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62" w:rsidRPr="00D9135F" w:rsidRDefault="00AF14E0" w:rsidP="00853362">
      <w:pPr>
        <w:pStyle w:val="NoSpacing"/>
        <w:jc w:val="center"/>
        <w:rPr>
          <w:rFonts w:cs="Arial"/>
          <w:b/>
          <w:sz w:val="28"/>
          <w:szCs w:val="28"/>
          <w:lang w:val="fr-CA"/>
        </w:rPr>
      </w:pPr>
      <w:r>
        <w:rPr>
          <w:noProof/>
          <w:szCs w:val="24"/>
          <w:lang w:eastAsia="en-CA"/>
        </w:rPr>
        <w:drawing>
          <wp:inline distT="0" distB="0" distL="0" distR="0" wp14:anchorId="0D3E7C7F" wp14:editId="313ABD80">
            <wp:extent cx="5943600" cy="1087017"/>
            <wp:effectExtent l="0" t="0" r="0" b="0"/>
            <wp:docPr id="3" name="Picture 3" descr="top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87017"/>
                    </a:xfrm>
                    <a:prstGeom prst="rect">
                      <a:avLst/>
                    </a:prstGeom>
                    <a:noFill/>
                    <a:ln>
                      <a:noFill/>
                    </a:ln>
                  </pic:spPr>
                </pic:pic>
              </a:graphicData>
            </a:graphic>
          </wp:inline>
        </w:drawing>
      </w:r>
      <w:bookmarkStart w:id="0" w:name="_GoBack"/>
      <w:bookmarkEnd w:id="0"/>
      <w:r w:rsidR="00853362" w:rsidRPr="00853362">
        <w:rPr>
          <w:rFonts w:ascii="Calibri" w:eastAsia="Times New Roman" w:hAnsi="Calibri" w:cs="Calibri"/>
          <w:b/>
          <w:bCs/>
          <w:sz w:val="28"/>
          <w:szCs w:val="28"/>
          <w:lang w:val="fr-CA" w:eastAsia="en-CA"/>
        </w:rPr>
        <w:t> </w:t>
      </w:r>
    </w:p>
    <w:p w:rsidR="00853362" w:rsidRPr="00853362" w:rsidRDefault="00853362" w:rsidP="00853362">
      <w:pPr>
        <w:spacing w:after="0" w:line="240" w:lineRule="auto"/>
        <w:jc w:val="center"/>
        <w:rPr>
          <w:rFonts w:ascii="Calibri" w:eastAsia="Times New Roman" w:hAnsi="Calibri" w:cs="Calibri"/>
          <w:lang w:val="fr-CA" w:eastAsia="en-CA"/>
        </w:rPr>
      </w:pPr>
      <w:r w:rsidRPr="00853362">
        <w:rPr>
          <w:rFonts w:ascii="Calibri" w:eastAsia="Times New Roman" w:hAnsi="Calibri" w:cs="Calibri"/>
          <w:b/>
          <w:bCs/>
          <w:sz w:val="28"/>
          <w:szCs w:val="28"/>
          <w:lang w:val="fr-CA" w:eastAsia="en-CA"/>
        </w:rPr>
        <w:t> </w:t>
      </w:r>
    </w:p>
    <w:p w:rsidR="00853362" w:rsidRPr="00853362" w:rsidRDefault="00853362" w:rsidP="00853362">
      <w:pPr>
        <w:spacing w:after="0" w:line="240" w:lineRule="auto"/>
        <w:jc w:val="center"/>
        <w:rPr>
          <w:rFonts w:ascii="Calibri" w:eastAsia="Times New Roman" w:hAnsi="Calibri" w:cs="Calibri"/>
          <w:lang w:val="fr-CA" w:eastAsia="en-CA"/>
        </w:rPr>
      </w:pPr>
      <w:r w:rsidRPr="00853362">
        <w:rPr>
          <w:rFonts w:ascii="Calibri" w:eastAsia="Times New Roman" w:hAnsi="Calibri" w:cs="Calibri"/>
          <w:b/>
          <w:bCs/>
          <w:sz w:val="28"/>
          <w:szCs w:val="28"/>
          <w:lang w:val="fr-FR" w:eastAsia="en-CA"/>
        </w:rPr>
        <w:t xml:space="preserve">Réunion du Conseil d’administration </w:t>
      </w:r>
    </w:p>
    <w:p w:rsidR="00853362" w:rsidRPr="00853362" w:rsidRDefault="00853362" w:rsidP="00853362">
      <w:pPr>
        <w:spacing w:after="0" w:line="240" w:lineRule="auto"/>
        <w:jc w:val="center"/>
        <w:rPr>
          <w:rFonts w:ascii="Calibri" w:eastAsia="Times New Roman" w:hAnsi="Calibri" w:cs="Calibri"/>
          <w:lang w:val="fr-CA" w:eastAsia="en-CA"/>
        </w:rPr>
      </w:pPr>
      <w:r w:rsidRPr="00853362">
        <w:rPr>
          <w:rFonts w:ascii="Calibri" w:eastAsia="Times New Roman" w:hAnsi="Calibri" w:cs="Calibri"/>
          <w:b/>
          <w:bCs/>
          <w:lang w:val="fr-CA" w:eastAsia="en-CA"/>
        </w:rPr>
        <w:t> </w:t>
      </w:r>
    </w:p>
    <w:p w:rsidR="00853362" w:rsidRPr="00853362" w:rsidRDefault="00853362" w:rsidP="00853362">
      <w:pPr>
        <w:spacing w:after="0" w:line="240" w:lineRule="auto"/>
        <w:jc w:val="center"/>
        <w:rPr>
          <w:rFonts w:ascii="Calibri" w:eastAsia="Times New Roman" w:hAnsi="Calibri" w:cs="Calibri"/>
          <w:lang w:val="fr-CA" w:eastAsia="en-CA"/>
        </w:rPr>
      </w:pPr>
      <w:r w:rsidRPr="00853362">
        <w:rPr>
          <w:rFonts w:ascii="Calibri" w:eastAsia="Times New Roman" w:hAnsi="Calibri" w:cs="Calibri"/>
          <w:lang w:val="fr-FR" w:eastAsia="en-CA"/>
        </w:rPr>
        <w:t>10 juin 2017</w:t>
      </w:r>
    </w:p>
    <w:p w:rsidR="00853362" w:rsidRPr="00853362" w:rsidRDefault="00853362" w:rsidP="00853362">
      <w:pPr>
        <w:spacing w:after="0" w:line="240" w:lineRule="auto"/>
        <w:jc w:val="center"/>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853362" w:rsidRDefault="00853362" w:rsidP="00853362">
      <w:pPr>
        <w:spacing w:line="256" w:lineRule="auto"/>
        <w:jc w:val="center"/>
        <w:rPr>
          <w:rFonts w:ascii="Calibri" w:eastAsia="Times New Roman" w:hAnsi="Calibri" w:cs="Calibri"/>
          <w:lang w:val="fr-CA" w:eastAsia="en-CA"/>
        </w:rPr>
      </w:pPr>
      <w:r w:rsidRPr="00853362">
        <w:rPr>
          <w:rFonts w:ascii="Calibri" w:eastAsia="Times New Roman" w:hAnsi="Calibri" w:cs="Calibri"/>
          <w:b/>
          <w:bCs/>
          <w:u w:val="single"/>
          <w:lang w:val="fr-FR" w:eastAsia="en-CA"/>
        </w:rPr>
        <w:t>Minutes</w:t>
      </w:r>
    </w:p>
    <w:p w:rsidR="00853362" w:rsidRPr="00853362" w:rsidRDefault="00853362" w:rsidP="00853362">
      <w:pPr>
        <w:spacing w:line="256" w:lineRule="auto"/>
        <w:ind w:left="360" w:hanging="360"/>
        <w:rPr>
          <w:rFonts w:ascii="Calibri" w:eastAsia="Times New Roman" w:hAnsi="Calibri" w:cs="Calibri"/>
          <w:lang w:val="fr-CA" w:eastAsia="en-CA"/>
        </w:rPr>
      </w:pPr>
      <w:r w:rsidRPr="00853362">
        <w:rPr>
          <w:rFonts w:ascii="Calibri" w:eastAsia="Times New Roman" w:hAnsi="Calibri" w:cs="Calibri"/>
          <w:b/>
          <w:bCs/>
          <w:lang w:val="fr-FR" w:eastAsia="en-CA"/>
        </w:rPr>
        <w:t>1) Ouverture et Confirmation du Quorum / Appel à l’ordre et quorum de confirmation du</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853362" w:rsidRDefault="00853362" w:rsidP="00853362">
      <w:pPr>
        <w:spacing w:line="256" w:lineRule="auto"/>
        <w:ind w:left="360"/>
        <w:rPr>
          <w:rFonts w:ascii="Calibri" w:eastAsia="Times New Roman" w:hAnsi="Calibri" w:cs="Calibri"/>
          <w:lang w:val="fr-FR" w:eastAsia="en-CA"/>
        </w:rPr>
      </w:pPr>
      <w:r w:rsidRPr="00853362">
        <w:rPr>
          <w:rFonts w:ascii="Calibri" w:eastAsia="Times New Roman" w:hAnsi="Calibri" w:cs="Calibri"/>
          <w:lang w:val="fr-FR" w:eastAsia="en-CA"/>
        </w:rPr>
        <w:t xml:space="preserve">11:13 ouverture et confirmation du quorum </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853362" w:rsidRDefault="00853362" w:rsidP="00853362">
      <w:pPr>
        <w:spacing w:line="256" w:lineRule="auto"/>
        <w:ind w:left="360" w:hanging="360"/>
        <w:rPr>
          <w:rFonts w:ascii="Calibri" w:eastAsia="Times New Roman" w:hAnsi="Calibri" w:cs="Calibri"/>
          <w:lang w:val="fr-FR" w:eastAsia="en-CA"/>
        </w:rPr>
      </w:pPr>
      <w:r w:rsidRPr="00853362">
        <w:rPr>
          <w:rFonts w:ascii="Calibri" w:eastAsia="Times New Roman" w:hAnsi="Calibri" w:cs="Calibri"/>
          <w:lang w:val="fr-FR" w:eastAsia="en-CA"/>
        </w:rPr>
        <w:t>2)</w:t>
      </w:r>
      <w:r w:rsidRPr="00853362">
        <w:rPr>
          <w:rFonts w:ascii="Times New Roman" w:eastAsia="Times New Roman" w:hAnsi="Times New Roman" w:cs="Times New Roman"/>
          <w:sz w:val="14"/>
          <w:szCs w:val="14"/>
          <w:lang w:val="fr-FR" w:eastAsia="en-CA"/>
        </w:rPr>
        <w:t xml:space="preserve"> </w:t>
      </w:r>
      <w:r w:rsidRPr="00853362">
        <w:rPr>
          <w:rFonts w:ascii="Calibri" w:eastAsia="Times New Roman" w:hAnsi="Calibri" w:cs="Calibri"/>
          <w:b/>
          <w:bCs/>
          <w:lang w:val="fr-FR" w:eastAsia="en-CA"/>
        </w:rPr>
        <w:t>identification des membres des membres présents et votants du Conseil canadien des organismes de réglementation du travail Social</w:t>
      </w:r>
    </w:p>
    <w:p w:rsidR="00853362" w:rsidRPr="00853362" w:rsidRDefault="00853362" w:rsidP="00853362">
      <w:pPr>
        <w:spacing w:after="0" w:line="256" w:lineRule="auto"/>
        <w:ind w:left="360"/>
        <w:rPr>
          <w:rFonts w:ascii="Calibri" w:eastAsia="Times New Roman" w:hAnsi="Calibri" w:cs="Calibri"/>
          <w:lang w:eastAsia="en-CA"/>
        </w:rPr>
      </w:pPr>
      <w:r w:rsidRPr="00853362">
        <w:rPr>
          <w:rFonts w:ascii="Calibri" w:eastAsia="Times New Roman" w:hAnsi="Calibri" w:cs="Calibri"/>
          <w:lang w:eastAsia="en-CA"/>
        </w:rPr>
        <w:t>BC – Chelsea Cooledge, Jim Campbell (V)</w:t>
      </w:r>
    </w:p>
    <w:p w:rsidR="00853362" w:rsidRPr="00853362" w:rsidRDefault="00853362" w:rsidP="00853362">
      <w:pPr>
        <w:spacing w:after="0" w:line="256" w:lineRule="auto"/>
        <w:ind w:left="360"/>
        <w:rPr>
          <w:rFonts w:ascii="Calibri" w:eastAsia="Times New Roman" w:hAnsi="Calibri" w:cs="Calibri"/>
          <w:lang w:eastAsia="en-CA"/>
        </w:rPr>
      </w:pPr>
      <w:r w:rsidRPr="00853362">
        <w:rPr>
          <w:rFonts w:ascii="Calibri" w:eastAsia="Times New Roman" w:hAnsi="Calibri" w:cs="Calibri"/>
          <w:lang w:eastAsia="en-CA"/>
        </w:rPr>
        <w:t>Alberta - Lynn Labrecque King, Ajay pelagie (V)</w:t>
      </w:r>
    </w:p>
    <w:p w:rsidR="00853362" w:rsidRPr="00853362" w:rsidRDefault="00853362" w:rsidP="00853362">
      <w:pPr>
        <w:spacing w:after="0" w:line="256" w:lineRule="auto"/>
        <w:ind w:left="360"/>
        <w:rPr>
          <w:rFonts w:ascii="Calibri" w:eastAsia="Times New Roman" w:hAnsi="Calibri" w:cs="Calibri"/>
          <w:lang w:eastAsia="en-CA"/>
        </w:rPr>
      </w:pPr>
      <w:r w:rsidRPr="00853362">
        <w:rPr>
          <w:rFonts w:ascii="Calibri" w:eastAsia="Times New Roman" w:hAnsi="Calibri" w:cs="Calibri"/>
          <w:lang w:eastAsia="en-CA"/>
        </w:rPr>
        <w:t>Saskatchewan – Karen Wasylenka, Ryan Labatt (V)</w:t>
      </w:r>
    </w:p>
    <w:p w:rsidR="00853362" w:rsidRPr="00853362" w:rsidRDefault="00853362" w:rsidP="00853362">
      <w:pPr>
        <w:spacing w:after="0" w:line="256" w:lineRule="auto"/>
        <w:ind w:left="360"/>
        <w:rPr>
          <w:rFonts w:ascii="Calibri" w:eastAsia="Times New Roman" w:hAnsi="Calibri" w:cs="Calibri"/>
          <w:lang w:val="fr-CA" w:eastAsia="en-CA"/>
        </w:rPr>
      </w:pPr>
      <w:r w:rsidRPr="00853362">
        <w:rPr>
          <w:rFonts w:ascii="Calibri" w:eastAsia="Times New Roman" w:hAnsi="Calibri" w:cs="Calibri"/>
          <w:lang w:val="fr-FR" w:eastAsia="en-CA"/>
        </w:rPr>
        <w:t>Manitoba – Richard De La Ronde (V), Barb Temmerman</w:t>
      </w:r>
    </w:p>
    <w:p w:rsidR="00853362" w:rsidRPr="00853362" w:rsidRDefault="00853362" w:rsidP="00853362">
      <w:pPr>
        <w:spacing w:after="0" w:line="256" w:lineRule="auto"/>
        <w:ind w:left="360"/>
        <w:rPr>
          <w:rFonts w:ascii="Calibri" w:eastAsia="Times New Roman" w:hAnsi="Calibri" w:cs="Calibri"/>
          <w:lang w:val="fr-FR" w:eastAsia="en-CA"/>
        </w:rPr>
      </w:pPr>
      <w:r w:rsidRPr="00853362">
        <w:rPr>
          <w:rFonts w:ascii="Calibri" w:eastAsia="Times New Roman" w:hAnsi="Calibri" w:cs="Calibri"/>
          <w:lang w:val="fr-FR" w:eastAsia="en-CA"/>
        </w:rPr>
        <w:t>Ontario - Lise Betteridge (V)</w:t>
      </w:r>
    </w:p>
    <w:p w:rsidR="00853362" w:rsidRPr="00853362" w:rsidRDefault="00853362" w:rsidP="00853362">
      <w:pPr>
        <w:spacing w:after="0" w:line="256" w:lineRule="auto"/>
        <w:ind w:left="360"/>
        <w:rPr>
          <w:rFonts w:ascii="Calibri" w:eastAsia="Times New Roman" w:hAnsi="Calibri" w:cs="Calibri"/>
          <w:lang w:val="fr-FR" w:eastAsia="en-CA"/>
        </w:rPr>
      </w:pPr>
      <w:r w:rsidRPr="00853362">
        <w:rPr>
          <w:rFonts w:ascii="Calibri" w:eastAsia="Times New Roman" w:hAnsi="Calibri" w:cs="Calibri"/>
          <w:lang w:val="fr-FR" w:eastAsia="en-CA"/>
        </w:rPr>
        <w:t>Terre-Neuve – Lisa Crockwell, Glenda Webber (V)</w:t>
      </w:r>
    </w:p>
    <w:p w:rsidR="00853362" w:rsidRPr="00853362" w:rsidRDefault="00853362" w:rsidP="00853362">
      <w:pPr>
        <w:spacing w:after="0" w:line="256" w:lineRule="auto"/>
        <w:ind w:left="360"/>
        <w:rPr>
          <w:rFonts w:ascii="Calibri" w:eastAsia="Times New Roman" w:hAnsi="Calibri" w:cs="Calibri"/>
          <w:lang w:val="fr-FR" w:eastAsia="en-CA"/>
        </w:rPr>
      </w:pPr>
      <w:r w:rsidRPr="00853362">
        <w:rPr>
          <w:rFonts w:ascii="Calibri" w:eastAsia="Times New Roman" w:hAnsi="Calibri" w:cs="Calibri"/>
          <w:lang w:val="fr-FR" w:eastAsia="en-CA"/>
        </w:rPr>
        <w:t>NS-Alec Stratford, (V)</w:t>
      </w:r>
    </w:p>
    <w:p w:rsidR="00853362" w:rsidRPr="00853362" w:rsidRDefault="00853362" w:rsidP="00853362">
      <w:pPr>
        <w:spacing w:after="0" w:line="256" w:lineRule="auto"/>
        <w:ind w:left="360"/>
        <w:rPr>
          <w:rFonts w:ascii="Calibri" w:eastAsia="Times New Roman" w:hAnsi="Calibri" w:cs="Calibri"/>
          <w:lang w:val="fr-FR" w:eastAsia="en-CA"/>
        </w:rPr>
      </w:pPr>
      <w:r w:rsidRPr="00853362">
        <w:rPr>
          <w:rFonts w:ascii="Calibri" w:eastAsia="Times New Roman" w:hAnsi="Calibri" w:cs="Calibri"/>
          <w:lang w:val="fr-FR" w:eastAsia="en-CA"/>
        </w:rPr>
        <w:t>PEI-Phil Matusiewicz (V)</w:t>
      </w:r>
    </w:p>
    <w:p w:rsidR="00853362" w:rsidRPr="00853362" w:rsidRDefault="00853362" w:rsidP="00853362">
      <w:pPr>
        <w:spacing w:after="0" w:line="240" w:lineRule="auto"/>
        <w:ind w:left="360"/>
        <w:rPr>
          <w:rFonts w:ascii="Calibri" w:eastAsia="Times New Roman" w:hAnsi="Calibri" w:cs="Calibri"/>
          <w:lang w:val="fr-FR" w:eastAsia="en-CA"/>
        </w:rPr>
      </w:pPr>
      <w:r w:rsidRPr="00853362">
        <w:rPr>
          <w:rFonts w:ascii="Calibri" w:eastAsia="Times New Roman" w:hAnsi="Calibri" w:cs="Calibri"/>
          <w:lang w:val="fr-FR" w:eastAsia="en-CA"/>
        </w:rPr>
        <w:t>Invités : Miguel LeBlanc (NB), Jennifer Henkel (ASWB), Dwight Hymans (ASWB)</w:t>
      </w:r>
    </w:p>
    <w:p w:rsidR="00853362" w:rsidRPr="00853362" w:rsidRDefault="00853362" w:rsidP="00853362">
      <w:pPr>
        <w:spacing w:after="0" w:line="240" w:lineRule="auto"/>
        <w:ind w:left="360"/>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853362" w:rsidRDefault="00853362" w:rsidP="00853362">
      <w:pPr>
        <w:spacing w:after="0" w:line="240" w:lineRule="auto"/>
        <w:ind w:left="360"/>
        <w:rPr>
          <w:rFonts w:ascii="Calibri" w:eastAsia="Times New Roman" w:hAnsi="Calibri" w:cs="Calibri"/>
          <w:lang w:val="fr-FR" w:eastAsia="en-CA"/>
        </w:rPr>
      </w:pPr>
      <w:r w:rsidRPr="00853362">
        <w:rPr>
          <w:rFonts w:ascii="Calibri" w:eastAsia="Times New Roman" w:hAnsi="Calibri" w:cs="Calibri"/>
          <w:lang w:val="fr-FR" w:eastAsia="en-CA"/>
        </w:rPr>
        <w:t>Excusés : Guylaine Ouimette, Richard Silver, Beatrice Traub-Werner</w:t>
      </w:r>
    </w:p>
    <w:p w:rsidR="00853362" w:rsidRPr="00853362" w:rsidRDefault="00853362" w:rsidP="00853362">
      <w:pPr>
        <w:spacing w:line="256" w:lineRule="auto"/>
        <w:ind w:left="720"/>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853362" w:rsidRDefault="00853362" w:rsidP="00853362">
      <w:pPr>
        <w:spacing w:line="256" w:lineRule="auto"/>
        <w:ind w:left="360" w:hanging="360"/>
        <w:rPr>
          <w:rFonts w:ascii="Calibri" w:eastAsia="Times New Roman" w:hAnsi="Calibri" w:cs="Calibri"/>
          <w:lang w:val="fr-CA" w:eastAsia="en-CA"/>
        </w:rPr>
      </w:pPr>
      <w:r w:rsidRPr="00853362">
        <w:rPr>
          <w:rFonts w:ascii="Calibri" w:eastAsia="Times New Roman" w:hAnsi="Calibri" w:cs="Calibri"/>
          <w:b/>
          <w:bCs/>
          <w:lang w:val="fr-FR" w:eastAsia="en-CA"/>
        </w:rPr>
        <w:t>3) Adoption de l’ordre</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FR" w:eastAsia="en-CA"/>
        </w:rPr>
        <w:lastRenderedPageBreak/>
        <w:t xml:space="preserve">Changer numéro 12 à l’examen du Plan stratégique au lieu de RHDCC. </w:t>
      </w:r>
      <w:r w:rsidR="009218B5">
        <w:rPr>
          <w:rFonts w:ascii="Calibri" w:eastAsia="Times New Roman" w:hAnsi="Calibri" w:cs="Calibri"/>
          <w:lang w:val="fr-FR" w:eastAsia="en-CA"/>
        </w:rPr>
        <w:t>R</w:t>
      </w:r>
      <w:r w:rsidRPr="00853362">
        <w:rPr>
          <w:rFonts w:ascii="Calibri" w:eastAsia="Times New Roman" w:hAnsi="Calibri" w:cs="Calibri"/>
          <w:lang w:val="fr-FR" w:eastAsia="en-CA"/>
        </w:rPr>
        <w:t>econnu demande de Chelsea. Elle couvrira dans le rapport de compétence. Demande visant à inclure des éléments sur l’utilisation de l’examen et équivalence substantielle.</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b/>
          <w:bCs/>
          <w:i/>
          <w:iCs/>
          <w:lang w:val="fr-FR" w:eastAsia="en-CA"/>
        </w:rPr>
        <w:t>Motion approuver tel que modifié.</w:t>
      </w:r>
      <w:r w:rsidRPr="00853362">
        <w:rPr>
          <w:rFonts w:ascii="Calibri" w:eastAsia="Times New Roman" w:hAnsi="Calibri" w:cs="Calibri"/>
          <w:b/>
          <w:bCs/>
          <w:lang w:val="fr-FR" w:eastAsia="en-CA"/>
        </w:rPr>
        <w:t xml:space="preserve"> </w:t>
      </w:r>
      <w:r w:rsidRPr="00853362">
        <w:rPr>
          <w:rFonts w:ascii="Calibri" w:eastAsia="Times New Roman" w:hAnsi="Calibri" w:cs="Calibri"/>
          <w:b/>
          <w:bCs/>
          <w:i/>
          <w:iCs/>
          <w:lang w:val="fr-CA" w:eastAsia="en-CA"/>
        </w:rPr>
        <w:t>Richard De La Ronde, Ryan Labatt.</w:t>
      </w:r>
      <w:r w:rsidRPr="00853362">
        <w:rPr>
          <w:rFonts w:ascii="Calibri" w:eastAsia="Times New Roman" w:hAnsi="Calibri" w:cs="Calibri"/>
          <w:b/>
          <w:bCs/>
          <w:i/>
          <w:iCs/>
          <w:lang w:val="fr-FR" w:eastAsia="en-CA"/>
        </w:rPr>
        <w:t xml:space="preserve"> </w:t>
      </w:r>
    </w:p>
    <w:p w:rsidR="00853362" w:rsidRPr="00853362" w:rsidRDefault="00853362" w:rsidP="00853362">
      <w:pPr>
        <w:spacing w:line="256" w:lineRule="auto"/>
        <w:ind w:left="360" w:hanging="360"/>
        <w:rPr>
          <w:rFonts w:ascii="Calibri" w:eastAsia="Times New Roman" w:hAnsi="Calibri" w:cs="Calibri"/>
          <w:lang w:val="fr-CA" w:eastAsia="en-CA"/>
        </w:rPr>
      </w:pPr>
      <w:r w:rsidRPr="00853362">
        <w:rPr>
          <w:rFonts w:ascii="Calibri" w:eastAsia="Times New Roman" w:hAnsi="Calibri" w:cs="Calibri"/>
          <w:b/>
          <w:bCs/>
          <w:i/>
          <w:iCs/>
          <w:lang w:val="fr-FR" w:eastAsia="en-CA"/>
        </w:rPr>
        <w:t>4)</w:t>
      </w:r>
      <w:r w:rsidRPr="00853362">
        <w:rPr>
          <w:rFonts w:ascii="Times New Roman" w:eastAsia="Times New Roman" w:hAnsi="Times New Roman" w:cs="Times New Roman"/>
          <w:b/>
          <w:bCs/>
          <w:i/>
          <w:iCs/>
          <w:sz w:val="14"/>
          <w:szCs w:val="14"/>
          <w:lang w:val="fr-FR" w:eastAsia="en-CA"/>
        </w:rPr>
        <w:t xml:space="preserve"> </w:t>
      </w:r>
      <w:r w:rsidRPr="00853362">
        <w:rPr>
          <w:rFonts w:ascii="Calibri" w:eastAsia="Times New Roman" w:hAnsi="Calibri" w:cs="Calibri"/>
          <w:b/>
          <w:bCs/>
          <w:lang w:val="fr-FR" w:eastAsia="en-CA"/>
        </w:rPr>
        <w:t>Approbation du procès-verbal de la lors du Conseil d’administration du 23 février 2017</w:t>
      </w:r>
      <w:r w:rsidRPr="00853362">
        <w:rPr>
          <w:rFonts w:ascii="Calibri" w:eastAsia="Times New Roman" w:hAnsi="Calibri" w:cs="Calibri"/>
          <w:b/>
          <w:bCs/>
          <w:i/>
          <w:iCs/>
          <w:lang w:val="fr-FR" w:eastAsia="en-CA"/>
        </w:rPr>
        <w:t xml:space="preserve">Motion d’approbation des minutes. Ajay </w:t>
      </w:r>
      <w:r>
        <w:rPr>
          <w:rFonts w:ascii="Calibri" w:eastAsia="Times New Roman" w:hAnsi="Calibri" w:cs="Calibri"/>
          <w:b/>
          <w:bCs/>
          <w:i/>
          <w:iCs/>
          <w:lang w:val="fr-FR" w:eastAsia="en-CA"/>
        </w:rPr>
        <w:t>Pandhi</w:t>
      </w:r>
      <w:r w:rsidRPr="00853362">
        <w:rPr>
          <w:rFonts w:ascii="Calibri" w:eastAsia="Times New Roman" w:hAnsi="Calibri" w:cs="Calibri"/>
          <w:b/>
          <w:bCs/>
          <w:i/>
          <w:iCs/>
          <w:lang w:val="fr-FR" w:eastAsia="en-CA"/>
        </w:rPr>
        <w:t xml:space="preserve">, Glenda Webber. </w:t>
      </w:r>
      <w:r w:rsidR="009218B5">
        <w:rPr>
          <w:rFonts w:ascii="Calibri" w:eastAsia="Times New Roman" w:hAnsi="Calibri" w:cs="Calibri"/>
          <w:b/>
          <w:bCs/>
          <w:i/>
          <w:iCs/>
          <w:lang w:val="fr-FR" w:eastAsia="en-CA"/>
        </w:rPr>
        <w:t>MOTION ADOPTEE</w:t>
      </w:r>
    </w:p>
    <w:p w:rsidR="00853362" w:rsidRPr="00853362" w:rsidRDefault="00853362" w:rsidP="00853362">
      <w:pPr>
        <w:spacing w:line="256" w:lineRule="auto"/>
        <w:ind w:left="720"/>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853362" w:rsidRDefault="00853362" w:rsidP="00853362">
      <w:pPr>
        <w:spacing w:line="256" w:lineRule="auto"/>
        <w:ind w:left="360" w:hanging="360"/>
        <w:rPr>
          <w:rFonts w:ascii="Calibri" w:eastAsia="Times New Roman" w:hAnsi="Calibri" w:cs="Calibri"/>
          <w:lang w:val="fr-CA" w:eastAsia="en-CA"/>
        </w:rPr>
      </w:pPr>
      <w:r w:rsidRPr="00853362">
        <w:rPr>
          <w:rFonts w:ascii="Calibri" w:eastAsia="Times New Roman" w:hAnsi="Calibri" w:cs="Calibri"/>
          <w:b/>
          <w:bCs/>
          <w:lang w:val="fr-CA" w:eastAsia="en-CA"/>
        </w:rPr>
        <w:t>5)</w:t>
      </w:r>
      <w:r w:rsidRPr="00853362">
        <w:rPr>
          <w:rFonts w:ascii="Times New Roman" w:eastAsia="Times New Roman" w:hAnsi="Times New Roman" w:cs="Times New Roman"/>
          <w:b/>
          <w:bCs/>
          <w:sz w:val="14"/>
          <w:szCs w:val="14"/>
          <w:lang w:val="fr-CA" w:eastAsia="en-CA"/>
        </w:rPr>
        <w:t xml:space="preserve"> </w:t>
      </w:r>
      <w:r w:rsidRPr="00853362">
        <w:rPr>
          <w:rFonts w:ascii="Calibri" w:eastAsia="Times New Roman" w:hAnsi="Calibri" w:cs="Calibri"/>
          <w:b/>
          <w:bCs/>
          <w:lang w:val="fr-CA" w:eastAsia="en-CA"/>
        </w:rPr>
        <w:t>Rapport – Lynn Labrecque King du Président</w:t>
      </w:r>
      <w:r w:rsidRPr="00853362">
        <w:rPr>
          <w:rFonts w:ascii="Calibri" w:eastAsia="Times New Roman" w:hAnsi="Calibri" w:cs="Calibri"/>
          <w:b/>
          <w:bCs/>
          <w:lang w:val="fr-FR" w:eastAsia="en-CA"/>
        </w:rPr>
        <w:t xml:space="preserve"> </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FR" w:eastAsia="en-CA"/>
        </w:rPr>
        <w:t>Rapport d</w:t>
      </w:r>
      <w:r w:rsidR="00D9135F">
        <w:rPr>
          <w:rFonts w:ascii="Calibri" w:eastAsia="Times New Roman" w:hAnsi="Calibri" w:cs="Calibri"/>
          <w:lang w:val="fr-FR" w:eastAsia="en-CA"/>
        </w:rPr>
        <w:t xml:space="preserve">e la Présidente </w:t>
      </w:r>
      <w:r w:rsidRPr="00853362">
        <w:rPr>
          <w:rFonts w:ascii="Calibri" w:eastAsia="Times New Roman" w:hAnsi="Calibri" w:cs="Calibri"/>
          <w:lang w:val="fr-FR" w:eastAsia="en-CA"/>
        </w:rPr>
        <w:t xml:space="preserve">diffusé avant la réunion. Engagement de rester Unis comme régulateurs du travail social avec les objectifs stratégiques fixés et cahiers des charges. Les réunions intersectorielles sont en cours avec la collégiale et positive, partage de l’information. Collaboration fructueuse du message de mois de travail Social et de DRHC. By-Law review </w:t>
      </w:r>
      <w:r w:rsidR="00D9135F">
        <w:rPr>
          <w:rFonts w:ascii="Calibri" w:eastAsia="Times New Roman" w:hAnsi="Calibri" w:cs="Calibri"/>
          <w:lang w:val="fr-FR" w:eastAsia="en-CA"/>
        </w:rPr>
        <w:t xml:space="preserve">comité </w:t>
      </w:r>
      <w:r w:rsidRPr="00853362">
        <w:rPr>
          <w:rFonts w:ascii="Calibri" w:eastAsia="Times New Roman" w:hAnsi="Calibri" w:cs="Calibri"/>
          <w:lang w:val="fr-FR" w:eastAsia="en-CA"/>
        </w:rPr>
        <w:t xml:space="preserve"> a rencontré et ont posé des questions à un avocat avec recommandations en attendant. Lynn a eu conversation avec Nico </w:t>
      </w:r>
      <w:r w:rsidR="00D9135F" w:rsidRPr="00853362">
        <w:rPr>
          <w:rFonts w:ascii="Calibri" w:eastAsia="Times New Roman" w:hAnsi="Calibri" w:cs="Calibri"/>
          <w:lang w:val="fr-FR" w:eastAsia="en-CA"/>
        </w:rPr>
        <w:t>Trocmé</w:t>
      </w:r>
      <w:r w:rsidRPr="00853362">
        <w:rPr>
          <w:rFonts w:ascii="Calibri" w:eastAsia="Times New Roman" w:hAnsi="Calibri" w:cs="Calibri"/>
          <w:lang w:val="fr-FR" w:eastAsia="en-CA"/>
        </w:rPr>
        <w:t xml:space="preserve"> qui s’intéresse aux recherches liées à la déprofessionnalisation des organisations choisissent d’embaucher des solutions de rechange aux travailleurs sociaux. Conversations au sujet de la réunification du Nouveau-Brunswick avec CCORTS sont positives et en cours. Refonte de site Web et centralisée des dossiers en cours.</w:t>
      </w:r>
    </w:p>
    <w:p w:rsidR="00853362" w:rsidRPr="00853362" w:rsidRDefault="00853362" w:rsidP="00853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Consolas" w:eastAsia="Times New Roman" w:hAnsi="Consolas" w:cs="Courier New"/>
          <w:sz w:val="20"/>
          <w:szCs w:val="20"/>
          <w:lang w:val="fr-CA" w:eastAsia="en-CA"/>
        </w:rPr>
      </w:pPr>
      <w:r w:rsidRPr="00853362">
        <w:rPr>
          <w:rFonts w:ascii="Calibri" w:eastAsia="Times New Roman" w:hAnsi="Calibri" w:cs="Calibri"/>
          <w:b/>
          <w:bCs/>
          <w:color w:val="212121"/>
          <w:lang w:val="fr-CA" w:eastAsia="en-CA"/>
        </w:rPr>
        <w:t>6)</w:t>
      </w:r>
      <w:r w:rsidRPr="00853362">
        <w:rPr>
          <w:rFonts w:ascii="Times New Roman" w:eastAsia="Times New Roman" w:hAnsi="Times New Roman" w:cs="Times New Roman"/>
          <w:b/>
          <w:bCs/>
          <w:color w:val="212121"/>
          <w:sz w:val="14"/>
          <w:szCs w:val="14"/>
          <w:lang w:val="fr-CA" w:eastAsia="en-CA"/>
        </w:rPr>
        <w:t xml:space="preserve">      </w:t>
      </w:r>
      <w:r w:rsidRPr="00853362">
        <w:rPr>
          <w:rFonts w:ascii="Calibri" w:eastAsia="Times New Roman" w:hAnsi="Calibri" w:cs="Calibri"/>
          <w:b/>
          <w:bCs/>
          <w:lang w:val="fr-CA" w:eastAsia="en-CA"/>
        </w:rPr>
        <w:t>Financial Report/</w:t>
      </w:r>
      <w:r w:rsidRPr="00853362">
        <w:rPr>
          <w:rFonts w:ascii="Calibri" w:eastAsia="Times New Roman" w:hAnsi="Calibri" w:cs="Calibri"/>
          <w:b/>
          <w:bCs/>
          <w:color w:val="212121"/>
          <w:lang w:val="fr-CA" w:eastAsia="en-CA"/>
        </w:rPr>
        <w:t xml:space="preserve">rapport financier </w:t>
      </w:r>
      <w:r w:rsidRPr="00853362">
        <w:rPr>
          <w:rFonts w:ascii="Calibri" w:eastAsia="Times New Roman" w:hAnsi="Calibri" w:cs="Calibri"/>
          <w:b/>
          <w:bCs/>
          <w:lang w:val="fr-CA" w:eastAsia="en-CA"/>
        </w:rPr>
        <w:t>– Beatrice Traub-Werner</w:t>
      </w:r>
    </w:p>
    <w:p w:rsidR="00853362" w:rsidRPr="00853362" w:rsidRDefault="00853362" w:rsidP="00853362">
      <w:pPr>
        <w:spacing w:line="256" w:lineRule="auto"/>
        <w:ind w:left="360"/>
        <w:rPr>
          <w:rFonts w:ascii="Calibri" w:eastAsia="Times New Roman" w:hAnsi="Calibri" w:cs="Calibri"/>
          <w:lang w:val="fr-FR" w:eastAsia="en-CA"/>
        </w:rPr>
      </w:pPr>
      <w:r w:rsidRPr="00853362">
        <w:rPr>
          <w:rFonts w:ascii="Calibri" w:eastAsia="Times New Roman" w:hAnsi="Calibri" w:cs="Calibri"/>
          <w:lang w:val="fr-FR" w:eastAsia="en-CA"/>
        </w:rPr>
        <w:t>Présenté à la prochaine réunion.</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853362" w:rsidRDefault="00853362" w:rsidP="00853362">
      <w:pPr>
        <w:spacing w:line="256" w:lineRule="auto"/>
        <w:ind w:left="360" w:hanging="360"/>
        <w:rPr>
          <w:rFonts w:ascii="Calibri" w:eastAsia="Times New Roman" w:hAnsi="Calibri" w:cs="Calibri"/>
          <w:lang w:val="fr-CA" w:eastAsia="en-CA"/>
        </w:rPr>
      </w:pPr>
      <w:r w:rsidRPr="00853362">
        <w:rPr>
          <w:rFonts w:ascii="Calibri" w:eastAsia="Times New Roman" w:hAnsi="Calibri" w:cs="Calibri"/>
          <w:b/>
          <w:bCs/>
          <w:lang w:val="fr-FR" w:eastAsia="en-CA"/>
        </w:rPr>
        <w:t>7) CCORTS site – Lynn Labrecque King</w:t>
      </w:r>
    </w:p>
    <w:p w:rsidR="00D9135F" w:rsidRDefault="00853362" w:rsidP="00853362">
      <w:pPr>
        <w:spacing w:line="256" w:lineRule="auto"/>
        <w:ind w:left="360"/>
        <w:rPr>
          <w:rFonts w:ascii="Calibri" w:eastAsia="Times New Roman" w:hAnsi="Calibri" w:cs="Calibri"/>
          <w:lang w:val="fr-FR" w:eastAsia="en-CA"/>
        </w:rPr>
      </w:pPr>
      <w:r w:rsidRPr="00853362">
        <w:rPr>
          <w:rFonts w:ascii="Calibri" w:eastAsia="Times New Roman" w:hAnsi="Calibri" w:cs="Calibri"/>
          <w:lang w:val="fr-FR" w:eastAsia="en-CA"/>
        </w:rPr>
        <w:t xml:space="preserve">Lynn a présenté le nouveau site Web. CCORTS se distingue de </w:t>
      </w:r>
      <w:r w:rsidR="00D9135F">
        <w:rPr>
          <w:rFonts w:ascii="Calibri" w:eastAsia="Times New Roman" w:hAnsi="Calibri" w:cs="Calibri"/>
          <w:lang w:val="fr-FR" w:eastAsia="en-CA"/>
        </w:rPr>
        <w:t>le groupe « </w:t>
      </w:r>
      <w:proofErr w:type="spellStart"/>
      <w:r w:rsidR="00D9135F">
        <w:rPr>
          <w:rFonts w:ascii="Calibri" w:eastAsia="Times New Roman" w:hAnsi="Calibri" w:cs="Calibri"/>
          <w:lang w:val="fr-FR" w:eastAsia="en-CA"/>
        </w:rPr>
        <w:t>Reunion</w:t>
      </w:r>
      <w:proofErr w:type="spellEnd"/>
      <w:r w:rsidR="00D9135F">
        <w:rPr>
          <w:rFonts w:ascii="Calibri" w:eastAsia="Times New Roman" w:hAnsi="Calibri" w:cs="Calibri"/>
          <w:lang w:val="fr-FR" w:eastAsia="en-CA"/>
        </w:rPr>
        <w:t xml:space="preserve"> de </w:t>
      </w:r>
      <w:proofErr w:type="spellStart"/>
      <w:r w:rsidR="00D9135F">
        <w:rPr>
          <w:rFonts w:ascii="Calibri" w:eastAsia="Times New Roman" w:hAnsi="Calibri" w:cs="Calibri"/>
          <w:lang w:val="fr-FR" w:eastAsia="en-CA"/>
        </w:rPr>
        <w:t>Registrars</w:t>
      </w:r>
      <w:proofErr w:type="spellEnd"/>
      <w:r w:rsidR="00D9135F">
        <w:rPr>
          <w:rFonts w:ascii="Calibri" w:eastAsia="Times New Roman" w:hAnsi="Calibri" w:cs="Calibri"/>
          <w:lang w:val="fr-FR" w:eastAsia="en-CA"/>
        </w:rPr>
        <w:t> </w:t>
      </w:r>
      <w:proofErr w:type="gramStart"/>
      <w:r w:rsidR="00D9135F">
        <w:rPr>
          <w:rFonts w:ascii="Calibri" w:eastAsia="Times New Roman" w:hAnsi="Calibri" w:cs="Calibri"/>
          <w:lang w:val="fr-FR" w:eastAsia="en-CA"/>
        </w:rPr>
        <w:t xml:space="preserve">» </w:t>
      </w:r>
      <w:r w:rsidRPr="00853362">
        <w:rPr>
          <w:rFonts w:ascii="Calibri" w:eastAsia="Times New Roman" w:hAnsi="Calibri" w:cs="Calibri"/>
          <w:lang w:val="fr-FR" w:eastAsia="en-CA"/>
        </w:rPr>
        <w:t xml:space="preserve"> </w:t>
      </w:r>
      <w:r w:rsidR="00D9135F">
        <w:rPr>
          <w:rFonts w:ascii="Calibri" w:eastAsia="Times New Roman" w:hAnsi="Calibri" w:cs="Calibri"/>
          <w:lang w:val="fr-FR" w:eastAsia="en-CA"/>
        </w:rPr>
        <w:t>.</w:t>
      </w:r>
      <w:proofErr w:type="gramEnd"/>
      <w:r w:rsidR="00D9135F">
        <w:rPr>
          <w:rFonts w:ascii="Calibri" w:eastAsia="Times New Roman" w:hAnsi="Calibri" w:cs="Calibri"/>
          <w:lang w:val="fr-FR" w:eastAsia="en-CA"/>
        </w:rPr>
        <w:t xml:space="preserve"> </w:t>
      </w:r>
      <w:r w:rsidRPr="00853362">
        <w:rPr>
          <w:rFonts w:ascii="Calibri" w:eastAsia="Times New Roman" w:hAnsi="Calibri" w:cs="Calibri"/>
          <w:lang w:val="fr-FR" w:eastAsia="en-CA"/>
        </w:rPr>
        <w:t xml:space="preserve">CCORTS parle sur des questions de réglementation à l’échelle nationale. </w:t>
      </w:r>
    </w:p>
    <w:p w:rsidR="00853362" w:rsidRPr="00853362" w:rsidRDefault="00853362" w:rsidP="00D9135F">
      <w:pPr>
        <w:spacing w:line="256" w:lineRule="auto"/>
        <w:ind w:left="360"/>
        <w:rPr>
          <w:rFonts w:ascii="Calibri" w:eastAsia="Times New Roman" w:hAnsi="Calibri" w:cs="Calibri"/>
          <w:lang w:val="fr-CA" w:eastAsia="en-CA"/>
        </w:rPr>
      </w:pPr>
      <w:r w:rsidRPr="00853362">
        <w:rPr>
          <w:rFonts w:ascii="Calibri" w:eastAsia="Times New Roman" w:hAnsi="Calibri" w:cs="Calibri"/>
          <w:lang w:val="fr-FR" w:eastAsia="en-CA"/>
        </w:rPr>
        <w:t xml:space="preserve">Rétroaction du site comprenait les suivants : </w:t>
      </w:r>
      <w:r w:rsidRPr="00853362">
        <w:rPr>
          <w:rFonts w:ascii="Calibri" w:eastAsia="Times New Roman" w:hAnsi="Calibri" w:cs="Calibri"/>
          <w:lang w:val="fr-CA" w:eastAsia="en-CA"/>
        </w:rPr>
        <w:t> </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FR" w:eastAsia="en-CA"/>
        </w:rPr>
        <w:t xml:space="preserve">« « « « Page d’accueil : Discussion au sujet de l’origine du logo. Le bleu est la couleur de collaboration, de vérité et de confiance. Logo représente « rejoindre ». Conçu par Biz Services sur l’orientation de la direction précédente. Remplacer le mot association avec « organisation collective ou parapluie ». Image d’homme de </w:t>
      </w:r>
      <w:proofErr w:type="gramStart"/>
      <w:r w:rsidRPr="00853362">
        <w:rPr>
          <w:rFonts w:ascii="Calibri" w:eastAsia="Times New Roman" w:hAnsi="Calibri" w:cs="Calibri"/>
          <w:lang w:val="fr-FR" w:eastAsia="en-CA"/>
        </w:rPr>
        <w:t>race blanche non représentatives</w:t>
      </w:r>
      <w:proofErr w:type="gramEnd"/>
      <w:r w:rsidRPr="00853362">
        <w:rPr>
          <w:rFonts w:ascii="Calibri" w:eastAsia="Times New Roman" w:hAnsi="Calibri" w:cs="Calibri"/>
          <w:lang w:val="fr-FR" w:eastAsia="en-CA"/>
        </w:rPr>
        <w:t>. Désir de représenter la diversité. Des paysages ont été proposés comme alternative. Langue Français et en anglais sera une option. Services de traduction disponibles selon les besoins mais CCORTS vont continuer à essayer de traduire de manière indépendante. Suggestion d’utiliser le drapeau canadien ou masquer l’icône. Suggestion d’avoir toujours les options anglais et Français s’affichent.</w:t>
      </w:r>
    </w:p>
    <w:p w:rsidR="00853362" w:rsidRPr="00853362" w:rsidRDefault="00853362" w:rsidP="00853362">
      <w:pPr>
        <w:spacing w:line="256" w:lineRule="auto"/>
        <w:ind w:left="360"/>
        <w:rPr>
          <w:rFonts w:ascii="Calibri" w:eastAsia="Times New Roman" w:hAnsi="Calibri" w:cs="Calibri"/>
          <w:lang w:val="fr-CA" w:eastAsia="en-CA"/>
        </w:rPr>
      </w:pPr>
    </w:p>
    <w:p w:rsidR="00853362" w:rsidRPr="00853362" w:rsidRDefault="00853362" w:rsidP="00853362">
      <w:pPr>
        <w:spacing w:line="256" w:lineRule="auto"/>
        <w:ind w:left="360"/>
        <w:rPr>
          <w:rFonts w:ascii="Calibri" w:eastAsia="Times New Roman" w:hAnsi="Calibri" w:cs="Calibri"/>
          <w:lang w:val="fr-FR" w:eastAsia="en-CA"/>
        </w:rPr>
      </w:pPr>
      <w:r w:rsidRPr="00853362">
        <w:rPr>
          <w:rFonts w:ascii="Calibri" w:eastAsia="Times New Roman" w:hAnsi="Calibri" w:cs="Calibri"/>
          <w:lang w:val="fr-FR" w:eastAsia="en-CA"/>
        </w:rPr>
        <w:t>Qui sommes-nous : Insérer des informations au sujet de logo.</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853362" w:rsidRDefault="009218B5" w:rsidP="009218B5">
      <w:pPr>
        <w:spacing w:line="256" w:lineRule="auto"/>
        <w:ind w:left="360"/>
        <w:rPr>
          <w:rFonts w:ascii="Calibri" w:eastAsia="Times New Roman" w:hAnsi="Calibri" w:cs="Calibri"/>
          <w:lang w:val="fr-CA" w:eastAsia="en-CA"/>
        </w:rPr>
      </w:pPr>
      <w:r>
        <w:rPr>
          <w:rFonts w:ascii="Calibri" w:eastAsia="Times New Roman" w:hAnsi="Calibri" w:cs="Calibri"/>
          <w:lang w:val="fr-FR" w:eastAsia="en-CA"/>
        </w:rPr>
        <w:lastRenderedPageBreak/>
        <w:t>C</w:t>
      </w:r>
      <w:r w:rsidR="00853362" w:rsidRPr="00853362">
        <w:rPr>
          <w:rFonts w:ascii="Calibri" w:eastAsia="Times New Roman" w:hAnsi="Calibri" w:cs="Calibri"/>
          <w:lang w:val="fr-FR" w:eastAsia="en-CA"/>
        </w:rPr>
        <w:t>hangement aux membres et non membres. Utiliser la langue sous les adhésions pour la page d’accueil. Conserver la référence aux « territoires ».</w:t>
      </w:r>
      <w:r w:rsidR="00853362" w:rsidRPr="00853362">
        <w:rPr>
          <w:rFonts w:ascii="Calibri" w:eastAsia="Times New Roman" w:hAnsi="Calibri" w:cs="Calibri"/>
          <w:lang w:val="fr-CA" w:eastAsia="en-CA"/>
        </w:rPr>
        <w:t> </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FR" w:eastAsia="en-CA"/>
        </w:rPr>
        <w:t xml:space="preserve">Discussion au sujet de l’intention du site Web. Centralisation des documents. Référence pour les membres CCORTS, les éducateurs, </w:t>
      </w:r>
      <w:r w:rsidR="00D9135F" w:rsidRPr="00853362">
        <w:rPr>
          <w:rFonts w:ascii="Calibri" w:eastAsia="Times New Roman" w:hAnsi="Calibri" w:cs="Calibri"/>
          <w:lang w:val="fr-FR" w:eastAsia="en-CA"/>
        </w:rPr>
        <w:t>le gouvernement</w:t>
      </w:r>
      <w:r w:rsidRPr="00853362">
        <w:rPr>
          <w:rFonts w:ascii="Calibri" w:eastAsia="Times New Roman" w:hAnsi="Calibri" w:cs="Calibri"/>
          <w:lang w:val="fr-FR" w:eastAsia="en-CA"/>
        </w:rPr>
        <w:t>. Comité exécutif veillera à ce site Web</w:t>
      </w:r>
      <w:r w:rsidR="009218B5">
        <w:rPr>
          <w:rFonts w:ascii="Calibri" w:eastAsia="Times New Roman" w:hAnsi="Calibri" w:cs="Calibri"/>
          <w:lang w:val="fr-FR" w:eastAsia="en-CA"/>
        </w:rPr>
        <w:t xml:space="preserve"> - </w:t>
      </w:r>
      <w:r w:rsidRPr="00853362">
        <w:rPr>
          <w:rFonts w:ascii="Calibri" w:eastAsia="Times New Roman" w:hAnsi="Calibri" w:cs="Calibri"/>
          <w:lang w:val="fr-FR" w:eastAsia="en-CA"/>
        </w:rPr>
        <w:t xml:space="preserve"> à jour.</w:t>
      </w:r>
    </w:p>
    <w:p w:rsidR="00853362" w:rsidRPr="00853362" w:rsidRDefault="00853362" w:rsidP="00853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Consolas" w:eastAsia="Times New Roman" w:hAnsi="Consolas" w:cs="Courier New"/>
          <w:sz w:val="20"/>
          <w:szCs w:val="20"/>
          <w:lang w:val="fr-CA" w:eastAsia="en-CA"/>
        </w:rPr>
      </w:pPr>
      <w:r w:rsidRPr="00853362">
        <w:rPr>
          <w:rFonts w:ascii="Calibri" w:eastAsia="Times New Roman" w:hAnsi="Calibri" w:cs="Calibri"/>
          <w:b/>
          <w:bCs/>
          <w:color w:val="212121"/>
          <w:lang w:val="fr-CA" w:eastAsia="en-CA"/>
        </w:rPr>
        <w:t>8)</w:t>
      </w:r>
      <w:r w:rsidRPr="00853362">
        <w:rPr>
          <w:rFonts w:ascii="Times New Roman" w:eastAsia="Times New Roman" w:hAnsi="Times New Roman" w:cs="Times New Roman"/>
          <w:b/>
          <w:bCs/>
          <w:color w:val="212121"/>
          <w:sz w:val="14"/>
          <w:szCs w:val="14"/>
          <w:lang w:val="fr-CA" w:eastAsia="en-CA"/>
        </w:rPr>
        <w:t xml:space="preserve">      </w:t>
      </w:r>
      <w:r w:rsidR="00D9135F">
        <w:rPr>
          <w:rFonts w:ascii="Calibri" w:eastAsia="Times New Roman" w:hAnsi="Calibri" w:cs="Calibri"/>
          <w:b/>
          <w:bCs/>
          <w:color w:val="212121"/>
          <w:lang w:val="fr-CA" w:eastAsia="en-CA"/>
        </w:rPr>
        <w:t>Ra</w:t>
      </w:r>
      <w:r w:rsidRPr="00853362">
        <w:rPr>
          <w:rFonts w:ascii="Calibri" w:eastAsia="Times New Roman" w:hAnsi="Calibri" w:cs="Calibri"/>
          <w:b/>
          <w:bCs/>
          <w:color w:val="212121"/>
          <w:lang w:val="fr-CA" w:eastAsia="en-CA"/>
        </w:rPr>
        <w:t>pports de comités</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D9135F" w:rsidRDefault="009218B5" w:rsidP="00D9135F">
      <w:pPr>
        <w:spacing w:line="256" w:lineRule="auto"/>
        <w:ind w:left="360"/>
        <w:rPr>
          <w:rFonts w:ascii="Calibri" w:eastAsia="Times New Roman" w:hAnsi="Calibri" w:cs="Calibri"/>
          <w:lang w:val="fr-FR" w:eastAsia="en-CA"/>
        </w:rPr>
      </w:pPr>
      <w:r>
        <w:rPr>
          <w:rFonts w:ascii="Calibri" w:eastAsia="Times New Roman" w:hAnsi="Calibri" w:cs="Calibri"/>
          <w:b/>
          <w:bCs/>
          <w:i/>
          <w:iCs/>
          <w:lang w:val="fr-FR" w:eastAsia="en-CA"/>
        </w:rPr>
        <w:t xml:space="preserve">Notes </w:t>
      </w:r>
      <w:r w:rsidR="00853362" w:rsidRPr="00853362">
        <w:rPr>
          <w:rFonts w:ascii="Calibri" w:eastAsia="Times New Roman" w:hAnsi="Calibri" w:cs="Calibri"/>
          <w:b/>
          <w:bCs/>
          <w:i/>
          <w:iCs/>
          <w:lang w:val="fr-FR" w:eastAsia="en-CA"/>
        </w:rPr>
        <w:t>du sous-comité</w:t>
      </w:r>
      <w:r w:rsidR="00D9135F">
        <w:rPr>
          <w:rFonts w:ascii="Calibri" w:eastAsia="Times New Roman" w:hAnsi="Calibri" w:cs="Calibri"/>
          <w:b/>
          <w:bCs/>
          <w:i/>
          <w:iCs/>
          <w:lang w:val="fr-FR" w:eastAsia="en-CA"/>
        </w:rPr>
        <w:t xml:space="preserve"> « </w:t>
      </w:r>
      <w:r w:rsidR="00D9135F" w:rsidRPr="00D9135F">
        <w:rPr>
          <w:rFonts w:ascii="Calibri" w:eastAsia="Times New Roman" w:hAnsi="Calibri" w:cs="Calibri"/>
          <w:b/>
          <w:bCs/>
          <w:iCs/>
          <w:lang w:val="fr-FR" w:eastAsia="en-CA"/>
        </w:rPr>
        <w:t>Bylaws Review </w:t>
      </w:r>
      <w:r w:rsidR="00D9135F">
        <w:rPr>
          <w:rFonts w:ascii="Calibri" w:eastAsia="Times New Roman" w:hAnsi="Calibri" w:cs="Calibri"/>
          <w:b/>
          <w:bCs/>
          <w:i/>
          <w:iCs/>
          <w:lang w:val="fr-FR" w:eastAsia="en-CA"/>
        </w:rPr>
        <w:t xml:space="preserve">» </w:t>
      </w:r>
      <w:r w:rsidR="00853362" w:rsidRPr="00853362">
        <w:rPr>
          <w:rFonts w:ascii="Calibri" w:eastAsia="Times New Roman" w:hAnsi="Calibri" w:cs="Calibri"/>
          <w:lang w:val="fr-FR" w:eastAsia="en-CA"/>
        </w:rPr>
        <w:t>– membres :  Lynn Labrecque, Ryan Labatt, Guylaine Ouimette, Alec Stratford, Richard Silver</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FR" w:eastAsia="en-CA"/>
        </w:rPr>
        <w:t>Un certain nombre de problèmes identifiés</w:t>
      </w:r>
      <w:r w:rsidR="009218B5">
        <w:rPr>
          <w:rFonts w:ascii="Calibri" w:eastAsia="Times New Roman" w:hAnsi="Calibri" w:cs="Calibri"/>
          <w:lang w:val="fr-FR" w:eastAsia="en-CA"/>
        </w:rPr>
        <w:t>.</w:t>
      </w:r>
      <w:r w:rsidRPr="00853362">
        <w:rPr>
          <w:rFonts w:ascii="Calibri" w:eastAsia="Times New Roman" w:hAnsi="Calibri" w:cs="Calibri"/>
          <w:lang w:val="fr-FR" w:eastAsia="en-CA"/>
        </w:rPr>
        <w:t xml:space="preserve"> Conseiller juridique d’examen en cours pour identifier la législation actuelle qui pourrait influer Bylaw et vérifier de l’incohérence en termes. Plusieurs séries de règlements administratifs dans les dossiers </w:t>
      </w:r>
      <w:r w:rsidRPr="00853362">
        <w:rPr>
          <w:rFonts w:ascii="Calibri" w:eastAsia="Times New Roman" w:hAnsi="Calibri" w:cs="Calibri"/>
          <w:color w:val="000000"/>
          <w:lang w:val="fr-FR" w:eastAsia="en-CA"/>
        </w:rPr>
        <w:t>la CCORTS et il ne sait pas quel est la version finale et si elles ont été officiellement adoptées. Dernière version a été 2014 et</w:t>
      </w:r>
      <w:r w:rsidR="009218B5">
        <w:rPr>
          <w:rFonts w:ascii="Calibri" w:eastAsia="Times New Roman" w:hAnsi="Calibri" w:cs="Calibri"/>
          <w:color w:val="000000"/>
          <w:lang w:val="fr-FR" w:eastAsia="en-CA"/>
        </w:rPr>
        <w:t xml:space="preserve"> est</w:t>
      </w:r>
      <w:r w:rsidRPr="00853362">
        <w:rPr>
          <w:rFonts w:ascii="Calibri" w:eastAsia="Times New Roman" w:hAnsi="Calibri" w:cs="Calibri"/>
          <w:color w:val="000000"/>
          <w:lang w:val="fr-FR" w:eastAsia="en-CA"/>
        </w:rPr>
        <w:t xml:space="preserve"> aligné avec </w:t>
      </w:r>
      <w:r w:rsidR="009218B5">
        <w:rPr>
          <w:rFonts w:ascii="Calibri" w:eastAsia="Times New Roman" w:hAnsi="Calibri" w:cs="Calibri"/>
          <w:color w:val="000000"/>
          <w:lang w:val="fr-FR" w:eastAsia="en-CA"/>
        </w:rPr>
        <w:t>l</w:t>
      </w:r>
      <w:r w:rsidRPr="00853362">
        <w:rPr>
          <w:rFonts w:ascii="Calibri" w:eastAsia="Times New Roman" w:hAnsi="Calibri" w:cs="Calibri"/>
          <w:color w:val="000000"/>
          <w:lang w:val="fr-FR" w:eastAsia="en-CA"/>
        </w:rPr>
        <w:t>’incorporation.</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b/>
          <w:bCs/>
          <w:lang w:val="fr-FR" w:eastAsia="en-CA"/>
        </w:rPr>
        <w:t>ACTION :</w:t>
      </w:r>
      <w:r w:rsidRPr="00853362">
        <w:rPr>
          <w:rFonts w:ascii="Calibri" w:eastAsia="Times New Roman" w:hAnsi="Calibri" w:cs="Calibri"/>
          <w:lang w:val="fr-FR" w:eastAsia="en-CA"/>
        </w:rPr>
        <w:t xml:space="preserve"> sous-comité sera demander des précisions supplémentaires et avancer à la prochaine réunion.</w:t>
      </w:r>
    </w:p>
    <w:p w:rsidR="00853362" w:rsidRPr="00853362" w:rsidRDefault="00853362" w:rsidP="00853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nsolas" w:eastAsia="Times New Roman" w:hAnsi="Consolas" w:cs="Courier New"/>
          <w:sz w:val="20"/>
          <w:szCs w:val="20"/>
          <w:lang w:val="fr-CA" w:eastAsia="en-CA"/>
        </w:rPr>
      </w:pPr>
      <w:r w:rsidRPr="00853362">
        <w:rPr>
          <w:rFonts w:ascii="Calibri" w:eastAsia="Times New Roman" w:hAnsi="Calibri" w:cs="Calibri"/>
          <w:b/>
          <w:bCs/>
          <w:i/>
          <w:iCs/>
          <w:lang w:val="fr-CA" w:eastAsia="en-CA"/>
        </w:rPr>
        <w:t> </w:t>
      </w:r>
    </w:p>
    <w:p w:rsidR="00853362" w:rsidRPr="00853362" w:rsidRDefault="00853362" w:rsidP="00853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nsolas" w:eastAsia="Times New Roman" w:hAnsi="Consolas" w:cs="Courier New"/>
          <w:sz w:val="20"/>
          <w:szCs w:val="20"/>
          <w:lang w:eastAsia="en-CA"/>
        </w:rPr>
      </w:pPr>
      <w:proofErr w:type="spellStart"/>
      <w:r w:rsidRPr="00853362">
        <w:rPr>
          <w:rFonts w:ascii="Calibri" w:eastAsia="Times New Roman" w:hAnsi="Calibri" w:cs="Calibri"/>
          <w:b/>
          <w:bCs/>
          <w:i/>
          <w:iCs/>
          <w:lang w:eastAsia="en-CA"/>
        </w:rPr>
        <w:t>Intersectoral</w:t>
      </w:r>
      <w:proofErr w:type="spellEnd"/>
      <w:r w:rsidRPr="00853362">
        <w:rPr>
          <w:rFonts w:ascii="Calibri" w:eastAsia="Times New Roman" w:hAnsi="Calibri" w:cs="Calibri"/>
          <w:b/>
          <w:bCs/>
          <w:i/>
          <w:iCs/>
          <w:lang w:eastAsia="en-CA"/>
        </w:rPr>
        <w:t xml:space="preserve"> Committee/</w:t>
      </w:r>
      <w:r w:rsidRPr="00853362">
        <w:rPr>
          <w:rFonts w:ascii="Calibri" w:eastAsia="Times New Roman" w:hAnsi="Calibri" w:cs="Calibri"/>
          <w:b/>
          <w:bCs/>
          <w:i/>
          <w:iCs/>
          <w:color w:val="212121"/>
          <w:lang w:eastAsia="en-CA"/>
        </w:rPr>
        <w:t xml:space="preserve"> </w:t>
      </w:r>
      <w:proofErr w:type="spellStart"/>
      <w:r w:rsidRPr="00853362">
        <w:rPr>
          <w:rFonts w:ascii="Calibri" w:eastAsia="Times New Roman" w:hAnsi="Calibri" w:cs="Calibri"/>
          <w:b/>
          <w:bCs/>
          <w:i/>
          <w:iCs/>
          <w:color w:val="212121"/>
          <w:lang w:eastAsia="en-CA"/>
        </w:rPr>
        <w:t>Comité</w:t>
      </w:r>
      <w:proofErr w:type="spellEnd"/>
      <w:r w:rsidRPr="00853362">
        <w:rPr>
          <w:rFonts w:ascii="Calibri" w:eastAsia="Times New Roman" w:hAnsi="Calibri" w:cs="Calibri"/>
          <w:b/>
          <w:bCs/>
          <w:i/>
          <w:iCs/>
          <w:color w:val="212121"/>
          <w:lang w:eastAsia="en-CA"/>
        </w:rPr>
        <w:t xml:space="preserve"> </w:t>
      </w:r>
      <w:proofErr w:type="spellStart"/>
      <w:r w:rsidRPr="00853362">
        <w:rPr>
          <w:rFonts w:ascii="Calibri" w:eastAsia="Times New Roman" w:hAnsi="Calibri" w:cs="Calibri"/>
          <w:b/>
          <w:bCs/>
          <w:i/>
          <w:iCs/>
          <w:color w:val="212121"/>
          <w:lang w:eastAsia="en-CA"/>
        </w:rPr>
        <w:t>intersectorel</w:t>
      </w:r>
      <w:proofErr w:type="spellEnd"/>
      <w:r w:rsidRPr="00853362">
        <w:rPr>
          <w:rFonts w:ascii="Calibri" w:eastAsia="Times New Roman" w:hAnsi="Calibri" w:cs="Calibri"/>
          <w:lang w:eastAsia="en-CA"/>
        </w:rPr>
        <w:t xml:space="preserve"> – Members: Lynn Labrecque King, Lise Betteridge</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FR" w:eastAsia="en-CA"/>
        </w:rPr>
        <w:t>Comité intersectoriel s’est réuni ce matin et comprend des représentants de l’ACTS, ACFTS et CCORTS. ACFTS demandé un troisième participant du groupe du doyen et des directeurs. Modèle de consensus est utilisé.</w:t>
      </w:r>
    </w:p>
    <w:p w:rsidR="00853362" w:rsidRPr="00853362" w:rsidRDefault="00853362" w:rsidP="00D9135F">
      <w:pPr>
        <w:spacing w:line="256" w:lineRule="auto"/>
        <w:rPr>
          <w:rFonts w:ascii="Calibri" w:eastAsia="Times New Roman" w:hAnsi="Calibri" w:cs="Calibri"/>
          <w:lang w:val="fr-CA" w:eastAsia="en-CA"/>
        </w:rPr>
      </w:pP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FR" w:eastAsia="en-CA"/>
        </w:rPr>
        <w:t>Comité a discuté des préoccupations concernant le déclassement de compétences/pratique du travail social. Important de promouvoir le recrutement de travailleurs sociaux formés pour les postes de travail social et de la clarté de définition intentionnelle de pratique du travail social. Promotion de l’unité de but et en partant messages clés nationales communs. Relevé mensuel national travail social a accueilli favorablement l’an dernier. Article rédigé concernant la collaboration des 3 piliers en regardant l’histoire qui ont précédé le protocole d’entente.</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FR" w:eastAsia="en-CA"/>
        </w:rPr>
        <w:t>Autres sujets à l’étude de collaboration :</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853362" w:rsidRDefault="00853362" w:rsidP="00853362">
      <w:pPr>
        <w:spacing w:line="256" w:lineRule="auto"/>
        <w:ind w:left="1080" w:hanging="360"/>
        <w:rPr>
          <w:rFonts w:ascii="Calibri" w:eastAsia="Times New Roman" w:hAnsi="Calibri" w:cs="Calibri"/>
          <w:lang w:val="fr-CA" w:eastAsia="en-CA"/>
        </w:rPr>
      </w:pPr>
      <w:r w:rsidRPr="00853362">
        <w:rPr>
          <w:rFonts w:ascii="Symbol" w:eastAsia="Times New Roman" w:hAnsi="Symbol" w:cs="Calibri"/>
          <w:lang w:val="en-US" w:eastAsia="en-CA"/>
        </w:rPr>
        <w:t></w:t>
      </w:r>
      <w:r w:rsidRPr="00853362">
        <w:rPr>
          <w:rFonts w:ascii="Times New Roman" w:eastAsia="Times New Roman" w:hAnsi="Times New Roman" w:cs="Times New Roman"/>
          <w:sz w:val="14"/>
          <w:szCs w:val="14"/>
          <w:lang w:val="fr-CA" w:eastAsia="en-CA"/>
        </w:rPr>
        <w:t xml:space="preserve">       </w:t>
      </w:r>
      <w:r w:rsidRPr="00853362">
        <w:rPr>
          <w:rFonts w:ascii="Calibri" w:eastAsia="Times New Roman" w:hAnsi="Calibri" w:cs="Calibri"/>
          <w:lang w:val="fr-FR" w:eastAsia="en-CA"/>
        </w:rPr>
        <w:t>Comité examine des façons plus formels pour la faculté de présenter des recherches</w:t>
      </w:r>
    </w:p>
    <w:p w:rsidR="00853362" w:rsidRPr="00853362" w:rsidRDefault="00853362" w:rsidP="00853362">
      <w:pPr>
        <w:spacing w:line="256" w:lineRule="auto"/>
        <w:ind w:left="1080" w:hanging="360"/>
        <w:rPr>
          <w:rFonts w:ascii="Calibri" w:eastAsia="Times New Roman" w:hAnsi="Calibri" w:cs="Calibri"/>
          <w:lang w:val="fr-CA" w:eastAsia="en-CA"/>
        </w:rPr>
      </w:pPr>
      <w:r w:rsidRPr="00853362">
        <w:rPr>
          <w:rFonts w:ascii="Symbol" w:eastAsia="Times New Roman" w:hAnsi="Symbol" w:cs="Calibri"/>
          <w:lang w:val="en-US" w:eastAsia="en-CA"/>
        </w:rPr>
        <w:t></w:t>
      </w:r>
      <w:r w:rsidRPr="00853362">
        <w:rPr>
          <w:rFonts w:ascii="Times New Roman" w:eastAsia="Times New Roman" w:hAnsi="Times New Roman" w:cs="Times New Roman"/>
          <w:sz w:val="14"/>
          <w:szCs w:val="14"/>
          <w:lang w:val="fr-CA" w:eastAsia="en-CA"/>
        </w:rPr>
        <w:t xml:space="preserve">       </w:t>
      </w:r>
      <w:r w:rsidRPr="00853362">
        <w:rPr>
          <w:rFonts w:ascii="Calibri" w:eastAsia="Times New Roman" w:hAnsi="Calibri" w:cs="Calibri"/>
          <w:lang w:val="fr-FR" w:eastAsia="en-CA"/>
        </w:rPr>
        <w:t>Programmes de transition, répondre aux lacunes dans l’apprentissage</w:t>
      </w:r>
    </w:p>
    <w:p w:rsidR="00853362" w:rsidRPr="00853362" w:rsidRDefault="00853362" w:rsidP="00853362">
      <w:pPr>
        <w:spacing w:line="256" w:lineRule="auto"/>
        <w:ind w:left="1080" w:hanging="360"/>
        <w:rPr>
          <w:rFonts w:ascii="Calibri" w:eastAsia="Times New Roman" w:hAnsi="Calibri" w:cs="Calibri"/>
          <w:lang w:val="fr-CA" w:eastAsia="en-CA"/>
        </w:rPr>
      </w:pPr>
      <w:r w:rsidRPr="00853362">
        <w:rPr>
          <w:rFonts w:ascii="Symbol" w:eastAsia="Times New Roman" w:hAnsi="Symbol" w:cs="Calibri"/>
          <w:lang w:val="en-US" w:eastAsia="en-CA"/>
        </w:rPr>
        <w:t></w:t>
      </w:r>
      <w:r w:rsidRPr="00853362">
        <w:rPr>
          <w:rFonts w:ascii="Times New Roman" w:eastAsia="Times New Roman" w:hAnsi="Times New Roman" w:cs="Times New Roman"/>
          <w:sz w:val="14"/>
          <w:szCs w:val="14"/>
          <w:lang w:val="fr-CA" w:eastAsia="en-CA"/>
        </w:rPr>
        <w:t xml:space="preserve">       </w:t>
      </w:r>
      <w:r w:rsidRPr="00853362">
        <w:rPr>
          <w:rFonts w:ascii="Calibri" w:eastAsia="Times New Roman" w:hAnsi="Calibri" w:cs="Calibri"/>
          <w:lang w:val="fr-FR" w:eastAsia="en-CA"/>
        </w:rPr>
        <w:t xml:space="preserve">Titres de compétences étrangers </w:t>
      </w:r>
      <w:proofErr w:type="gramStart"/>
      <w:r w:rsidRPr="00853362">
        <w:rPr>
          <w:rFonts w:ascii="Calibri" w:eastAsia="Times New Roman" w:hAnsi="Calibri" w:cs="Calibri"/>
          <w:lang w:val="fr-FR" w:eastAsia="en-CA"/>
        </w:rPr>
        <w:t>et</w:t>
      </w:r>
      <w:proofErr w:type="gramEnd"/>
      <w:r w:rsidRPr="00853362">
        <w:rPr>
          <w:rFonts w:ascii="Calibri" w:eastAsia="Times New Roman" w:hAnsi="Calibri" w:cs="Calibri"/>
          <w:lang w:val="fr-FR" w:eastAsia="en-CA"/>
        </w:rPr>
        <w:t xml:space="preserve"> équivalence substantielle </w:t>
      </w:r>
    </w:p>
    <w:p w:rsidR="00853362" w:rsidRPr="00853362" w:rsidRDefault="00853362" w:rsidP="00853362">
      <w:pPr>
        <w:spacing w:line="256" w:lineRule="auto"/>
        <w:ind w:left="1800" w:hanging="360"/>
        <w:rPr>
          <w:rFonts w:ascii="Calibri" w:eastAsia="Times New Roman" w:hAnsi="Calibri" w:cs="Calibri"/>
          <w:lang w:val="fr-CA" w:eastAsia="en-CA"/>
        </w:rPr>
      </w:pPr>
      <w:r w:rsidRPr="00853362">
        <w:rPr>
          <w:rFonts w:ascii="Calibri" w:eastAsia="Times New Roman" w:hAnsi="Calibri" w:cs="Calibri"/>
          <w:lang w:val="fr-CA" w:eastAsia="en-CA"/>
        </w:rPr>
        <w:t>-</w:t>
      </w:r>
      <w:r w:rsidRPr="00853362">
        <w:rPr>
          <w:rFonts w:ascii="Times New Roman" w:eastAsia="Times New Roman" w:hAnsi="Times New Roman" w:cs="Times New Roman"/>
          <w:sz w:val="14"/>
          <w:szCs w:val="14"/>
          <w:lang w:val="fr-CA" w:eastAsia="en-CA"/>
        </w:rPr>
        <w:t xml:space="preserve">          </w:t>
      </w:r>
      <w:proofErr w:type="spellStart"/>
      <w:r w:rsidRPr="00853362">
        <w:rPr>
          <w:rFonts w:ascii="Calibri" w:eastAsia="Times New Roman" w:hAnsi="Calibri" w:cs="Calibri"/>
          <w:lang w:val="fr-FR" w:eastAsia="en-CA"/>
        </w:rPr>
        <w:t>Acts</w:t>
      </w:r>
      <w:proofErr w:type="spellEnd"/>
      <w:r w:rsidRPr="00853362">
        <w:rPr>
          <w:rFonts w:ascii="Calibri" w:eastAsia="Times New Roman" w:hAnsi="Calibri" w:cs="Calibri"/>
          <w:lang w:val="fr-FR" w:eastAsia="en-CA"/>
        </w:rPr>
        <w:t xml:space="preserve"> présentant </w:t>
      </w:r>
      <w:proofErr w:type="gramStart"/>
      <w:r w:rsidRPr="00853362">
        <w:rPr>
          <w:rFonts w:ascii="Calibri" w:eastAsia="Times New Roman" w:hAnsi="Calibri" w:cs="Calibri"/>
          <w:lang w:val="fr-FR" w:eastAsia="en-CA"/>
        </w:rPr>
        <w:t>les proposition</w:t>
      </w:r>
      <w:proofErr w:type="gramEnd"/>
      <w:r w:rsidRPr="00853362">
        <w:rPr>
          <w:rFonts w:ascii="Calibri" w:eastAsia="Times New Roman" w:hAnsi="Calibri" w:cs="Calibri"/>
          <w:lang w:val="fr-FR" w:eastAsia="en-CA"/>
        </w:rPr>
        <w:t xml:space="preserve"> de revoir leur évaluation des diplômes</w:t>
      </w:r>
    </w:p>
    <w:p w:rsidR="00853362" w:rsidRPr="00853362" w:rsidRDefault="00853362" w:rsidP="00853362">
      <w:pPr>
        <w:spacing w:line="256" w:lineRule="auto"/>
        <w:ind w:left="1080" w:hanging="360"/>
        <w:rPr>
          <w:rFonts w:ascii="Calibri" w:eastAsia="Times New Roman" w:hAnsi="Calibri" w:cs="Calibri"/>
          <w:lang w:val="fr-CA" w:eastAsia="en-CA"/>
        </w:rPr>
      </w:pPr>
      <w:r w:rsidRPr="00853362">
        <w:rPr>
          <w:rFonts w:ascii="Symbol" w:eastAsia="Times New Roman" w:hAnsi="Symbol" w:cs="Calibri"/>
          <w:lang w:val="en-US" w:eastAsia="en-CA"/>
        </w:rPr>
        <w:lastRenderedPageBreak/>
        <w:t></w:t>
      </w:r>
      <w:r w:rsidRPr="00853362">
        <w:rPr>
          <w:rFonts w:ascii="Times New Roman" w:eastAsia="Times New Roman" w:hAnsi="Times New Roman" w:cs="Times New Roman"/>
          <w:sz w:val="14"/>
          <w:szCs w:val="14"/>
          <w:lang w:val="fr-CA" w:eastAsia="en-CA"/>
        </w:rPr>
        <w:t xml:space="preserve">       </w:t>
      </w:r>
      <w:r w:rsidRPr="00853362">
        <w:rPr>
          <w:rFonts w:ascii="Calibri" w:eastAsia="Times New Roman" w:hAnsi="Calibri" w:cs="Calibri"/>
          <w:lang w:val="fr-FR" w:eastAsia="en-CA"/>
        </w:rPr>
        <w:t xml:space="preserve">ACFTS </w:t>
      </w:r>
      <w:proofErr w:type="gramStart"/>
      <w:r w:rsidRPr="00853362">
        <w:rPr>
          <w:rFonts w:ascii="Calibri" w:eastAsia="Times New Roman" w:hAnsi="Calibri" w:cs="Calibri"/>
          <w:lang w:val="fr-FR" w:eastAsia="en-CA"/>
        </w:rPr>
        <w:t>est</w:t>
      </w:r>
      <w:proofErr w:type="gramEnd"/>
      <w:r w:rsidRPr="00853362">
        <w:rPr>
          <w:rFonts w:ascii="Calibri" w:eastAsia="Times New Roman" w:hAnsi="Calibri" w:cs="Calibri"/>
          <w:lang w:val="fr-FR" w:eastAsia="en-CA"/>
        </w:rPr>
        <w:t xml:space="preserve"> intéressée à participer à des webinaires avec ACTS</w:t>
      </w:r>
    </w:p>
    <w:p w:rsidR="00853362" w:rsidRPr="00853362" w:rsidRDefault="00853362" w:rsidP="00853362">
      <w:pPr>
        <w:spacing w:line="256" w:lineRule="auto"/>
        <w:ind w:left="1080" w:hanging="360"/>
        <w:rPr>
          <w:rFonts w:ascii="Calibri" w:eastAsia="Times New Roman" w:hAnsi="Calibri" w:cs="Calibri"/>
          <w:lang w:val="fr-CA" w:eastAsia="en-CA"/>
        </w:rPr>
      </w:pPr>
      <w:r w:rsidRPr="00853362">
        <w:rPr>
          <w:rFonts w:ascii="Symbol" w:eastAsia="Times New Roman" w:hAnsi="Symbol" w:cs="Calibri"/>
          <w:lang w:val="en-US" w:eastAsia="en-CA"/>
        </w:rPr>
        <w:t></w:t>
      </w:r>
      <w:r w:rsidRPr="00853362">
        <w:rPr>
          <w:rFonts w:ascii="Times New Roman" w:eastAsia="Times New Roman" w:hAnsi="Times New Roman" w:cs="Times New Roman"/>
          <w:sz w:val="14"/>
          <w:szCs w:val="14"/>
          <w:lang w:val="fr-CA" w:eastAsia="en-CA"/>
        </w:rPr>
        <w:t xml:space="preserve">       </w:t>
      </w:r>
      <w:proofErr w:type="gramStart"/>
      <w:r w:rsidRPr="00853362">
        <w:rPr>
          <w:rFonts w:ascii="Calibri" w:eastAsia="Times New Roman" w:hAnsi="Calibri" w:cs="Calibri"/>
          <w:lang w:val="fr-FR" w:eastAsia="en-CA"/>
        </w:rPr>
        <w:t>évaluation</w:t>
      </w:r>
      <w:proofErr w:type="gramEnd"/>
      <w:r w:rsidRPr="00853362">
        <w:rPr>
          <w:rFonts w:ascii="Calibri" w:eastAsia="Times New Roman" w:hAnsi="Calibri" w:cs="Calibri"/>
          <w:lang w:val="fr-FR" w:eastAsia="en-CA"/>
        </w:rPr>
        <w:t xml:space="preserve"> des normes – ACFTS tiens régulateurs de participer</w:t>
      </w:r>
    </w:p>
    <w:p w:rsidR="00853362" w:rsidRPr="00853362" w:rsidRDefault="00853362" w:rsidP="00853362">
      <w:pPr>
        <w:spacing w:line="256" w:lineRule="auto"/>
        <w:ind w:left="2160" w:hanging="360"/>
        <w:rPr>
          <w:rFonts w:ascii="Calibri" w:eastAsia="Times New Roman" w:hAnsi="Calibri" w:cs="Calibri"/>
          <w:lang w:val="fr-CA" w:eastAsia="en-CA"/>
        </w:rPr>
      </w:pPr>
      <w:r w:rsidRPr="00853362">
        <w:rPr>
          <w:rFonts w:ascii="Calibri" w:eastAsia="Times New Roman" w:hAnsi="Calibri" w:cs="Calibri"/>
          <w:lang w:val="fr-CA" w:eastAsia="en-CA"/>
        </w:rPr>
        <w:t>-</w:t>
      </w:r>
      <w:r w:rsidRPr="00853362">
        <w:rPr>
          <w:rFonts w:ascii="Times New Roman" w:eastAsia="Times New Roman" w:hAnsi="Times New Roman" w:cs="Times New Roman"/>
          <w:sz w:val="14"/>
          <w:szCs w:val="14"/>
          <w:lang w:val="fr-CA" w:eastAsia="en-CA"/>
        </w:rPr>
        <w:t xml:space="preserve">          </w:t>
      </w:r>
      <w:r w:rsidRPr="00853362">
        <w:rPr>
          <w:rFonts w:ascii="Calibri" w:eastAsia="Times New Roman" w:hAnsi="Calibri" w:cs="Calibri"/>
          <w:lang w:val="fr-FR" w:eastAsia="en-CA"/>
        </w:rPr>
        <w:t>consensus pour partager des contacts des régulateurs avec ACFTS</w:t>
      </w:r>
    </w:p>
    <w:p w:rsidR="00853362" w:rsidRPr="00853362" w:rsidRDefault="00853362" w:rsidP="00853362">
      <w:pPr>
        <w:spacing w:line="256" w:lineRule="auto"/>
        <w:ind w:left="2160"/>
        <w:rPr>
          <w:rFonts w:ascii="Calibri" w:eastAsia="Times New Roman" w:hAnsi="Calibri" w:cs="Calibri"/>
          <w:lang w:val="fr-CA" w:eastAsia="en-CA"/>
        </w:rPr>
      </w:pPr>
      <w:r w:rsidRPr="00853362">
        <w:rPr>
          <w:rFonts w:ascii="Calibri" w:eastAsia="Times New Roman" w:hAnsi="Calibri" w:cs="Calibri"/>
          <w:lang w:val="fr-CA" w:eastAsia="en-CA"/>
        </w:rPr>
        <w:t> </w:t>
      </w:r>
    </w:p>
    <w:p w:rsidR="00853362" w:rsidRPr="00853362" w:rsidRDefault="00853362" w:rsidP="009218B5">
      <w:pPr>
        <w:spacing w:line="256" w:lineRule="auto"/>
        <w:ind w:left="360"/>
        <w:rPr>
          <w:rFonts w:ascii="Calibri" w:eastAsia="Times New Roman" w:hAnsi="Calibri" w:cs="Calibri"/>
          <w:lang w:val="fr-CA" w:eastAsia="en-CA"/>
        </w:rPr>
      </w:pPr>
      <w:r w:rsidRPr="00853362">
        <w:rPr>
          <w:rFonts w:ascii="Calibri" w:eastAsia="Times New Roman" w:hAnsi="Calibri" w:cs="Calibri"/>
          <w:b/>
          <w:bCs/>
          <w:i/>
          <w:iCs/>
          <w:color w:val="212121"/>
          <w:lang w:val="fr-FR" w:eastAsia="en-CA"/>
        </w:rPr>
        <w:t xml:space="preserve">Comité </w:t>
      </w:r>
      <w:proofErr w:type="spellStart"/>
      <w:r w:rsidRPr="00853362">
        <w:rPr>
          <w:rFonts w:ascii="Calibri" w:eastAsia="Times New Roman" w:hAnsi="Calibri" w:cs="Calibri"/>
          <w:b/>
          <w:bCs/>
          <w:i/>
          <w:iCs/>
          <w:color w:val="212121"/>
          <w:lang w:val="fr-FR" w:eastAsia="en-CA"/>
        </w:rPr>
        <w:t>interjurisdiction</w:t>
      </w:r>
      <w:r w:rsidR="00F144B3">
        <w:rPr>
          <w:rFonts w:ascii="Calibri" w:eastAsia="Times New Roman" w:hAnsi="Calibri" w:cs="Calibri"/>
          <w:b/>
          <w:bCs/>
          <w:i/>
          <w:iCs/>
          <w:color w:val="212121"/>
          <w:lang w:val="fr-FR" w:eastAsia="en-CA"/>
        </w:rPr>
        <w:t>al</w:t>
      </w:r>
      <w:proofErr w:type="spellEnd"/>
      <w:r w:rsidRPr="00853362">
        <w:rPr>
          <w:rFonts w:ascii="Calibri" w:eastAsia="Times New Roman" w:hAnsi="Calibri" w:cs="Calibri"/>
          <w:b/>
          <w:bCs/>
          <w:i/>
          <w:iCs/>
          <w:lang w:val="fr-FR" w:eastAsia="en-CA"/>
        </w:rPr>
        <w:t xml:space="preserve"> </w:t>
      </w:r>
      <w:r w:rsidRPr="00853362">
        <w:rPr>
          <w:rFonts w:ascii="Calibri" w:eastAsia="Times New Roman" w:hAnsi="Calibri" w:cs="Calibri"/>
          <w:lang w:val="fr-FR" w:eastAsia="en-CA"/>
        </w:rPr>
        <w:t>– membres : Lynn Labrecque King, Ryan Labatt, Chelsea Cooledge</w:t>
      </w:r>
    </w:p>
    <w:p w:rsidR="00853362" w:rsidRPr="00853362" w:rsidRDefault="00853362" w:rsidP="00853362">
      <w:pPr>
        <w:spacing w:line="256" w:lineRule="auto"/>
        <w:ind w:left="360"/>
        <w:rPr>
          <w:rFonts w:ascii="Calibri" w:eastAsia="Times New Roman" w:hAnsi="Calibri" w:cs="Calibri"/>
          <w:lang w:val="fr-CA" w:eastAsia="en-CA"/>
        </w:rPr>
      </w:pPr>
      <w:r w:rsidRPr="00853362">
        <w:rPr>
          <w:rFonts w:ascii="Calibri" w:eastAsia="Times New Roman" w:hAnsi="Calibri" w:cs="Calibri"/>
          <w:lang w:val="fr-FR" w:eastAsia="en-CA"/>
        </w:rPr>
        <w:t>Réunion plus tard aujourd'hui</w:t>
      </w:r>
    </w:p>
    <w:p w:rsidR="00853362" w:rsidRPr="00853362" w:rsidRDefault="00853362" w:rsidP="00853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rPr>
          <w:rFonts w:ascii="Consolas" w:eastAsia="Times New Roman" w:hAnsi="Consolas" w:cs="Courier New"/>
          <w:sz w:val="20"/>
          <w:szCs w:val="20"/>
          <w:lang w:val="fr-CA" w:eastAsia="en-CA"/>
        </w:rPr>
      </w:pPr>
      <w:r w:rsidRPr="00853362">
        <w:rPr>
          <w:rFonts w:ascii="Calibri" w:eastAsia="Times New Roman" w:hAnsi="Calibri" w:cs="Calibri"/>
          <w:b/>
          <w:bCs/>
          <w:i/>
          <w:iCs/>
          <w:color w:val="212121"/>
          <w:lang w:val="fr-CA" w:eastAsia="en-CA"/>
        </w:rPr>
        <w:t>9)</w:t>
      </w:r>
      <w:r w:rsidRPr="00853362">
        <w:rPr>
          <w:rFonts w:ascii="Times New Roman" w:eastAsia="Times New Roman" w:hAnsi="Times New Roman" w:cs="Times New Roman"/>
          <w:b/>
          <w:bCs/>
          <w:i/>
          <w:iCs/>
          <w:color w:val="212121"/>
          <w:sz w:val="14"/>
          <w:szCs w:val="14"/>
          <w:lang w:val="fr-CA" w:eastAsia="en-CA"/>
        </w:rPr>
        <w:t xml:space="preserve">      </w:t>
      </w:r>
      <w:r w:rsidRPr="00853362">
        <w:rPr>
          <w:rFonts w:ascii="Calibri" w:eastAsia="Times New Roman" w:hAnsi="Calibri" w:cs="Calibri"/>
          <w:b/>
          <w:bCs/>
          <w:i/>
          <w:iCs/>
          <w:color w:val="212121"/>
          <w:lang w:val="fr-CA" w:eastAsia="en-CA"/>
        </w:rPr>
        <w:t>rapport juridictionnel</w:t>
      </w:r>
    </w:p>
    <w:p w:rsidR="00853362" w:rsidRPr="00853362" w:rsidRDefault="00853362" w:rsidP="008533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nsolas" w:eastAsia="Times New Roman" w:hAnsi="Consolas" w:cs="Courier New"/>
          <w:sz w:val="20"/>
          <w:szCs w:val="20"/>
          <w:lang w:val="fr-CA" w:eastAsia="en-CA"/>
        </w:rPr>
      </w:pPr>
      <w:r w:rsidRPr="00853362">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u w:val="single"/>
          <w:lang w:val="fr-FR" w:eastAsia="en-CA"/>
        </w:rPr>
        <w:t>Ordre des travailleurs sociaux de BC</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 xml:space="preserve">Un collège en Colombie-Britannique a lancé un programme de diplôme BSW qui ne peut pas être un membre de </w:t>
      </w:r>
      <w:r>
        <w:rPr>
          <w:rFonts w:ascii="Calibri" w:eastAsia="Times New Roman" w:hAnsi="Calibri" w:cs="Calibri"/>
          <w:color w:val="212121"/>
          <w:lang w:val="fr-FR" w:eastAsia="en-CA"/>
        </w:rPr>
        <w:t>(CASWE)</w:t>
      </w:r>
      <w:r w:rsidRPr="00DB3BDD">
        <w:rPr>
          <w:rFonts w:ascii="Calibri" w:eastAsia="Times New Roman" w:hAnsi="Calibri" w:cs="Calibri"/>
          <w:color w:val="212121"/>
          <w:lang w:val="fr-FR" w:eastAsia="en-CA"/>
        </w:rPr>
        <w:t xml:space="preserve"> donc ne peut être agréé (pas éligible pour l’adhésion avec universités Canada). BC </w:t>
      </w:r>
      <w:proofErr w:type="spellStart"/>
      <w:r w:rsidRPr="00DB3BDD">
        <w:rPr>
          <w:rFonts w:ascii="Calibri" w:eastAsia="Times New Roman" w:hAnsi="Calibri" w:cs="Calibri"/>
          <w:color w:val="212121"/>
          <w:lang w:val="fr-FR" w:eastAsia="en-CA"/>
        </w:rPr>
        <w:t>Act</w:t>
      </w:r>
      <w:proofErr w:type="spellEnd"/>
      <w:r w:rsidRPr="00DB3BDD">
        <w:rPr>
          <w:rFonts w:ascii="Calibri" w:eastAsia="Times New Roman" w:hAnsi="Calibri" w:cs="Calibri"/>
          <w:color w:val="212121"/>
          <w:lang w:val="fr-FR" w:eastAsia="en-CA"/>
        </w:rPr>
        <w:t xml:space="preserve"> et règlements dire « programmes approuvés » et le gouvernement a indiqué que</w:t>
      </w:r>
      <w:r>
        <w:rPr>
          <w:rFonts w:ascii="Calibri" w:eastAsia="Times New Roman" w:hAnsi="Calibri" w:cs="Calibri"/>
          <w:color w:val="212121"/>
          <w:lang w:val="fr-FR" w:eastAsia="en-CA"/>
        </w:rPr>
        <w:t>(CASWE)</w:t>
      </w:r>
      <w:r w:rsidRPr="00DB3BDD">
        <w:rPr>
          <w:rFonts w:ascii="Calibri" w:eastAsia="Times New Roman" w:hAnsi="Calibri" w:cs="Calibri"/>
          <w:color w:val="212121"/>
          <w:lang w:val="fr-FR" w:eastAsia="en-CA"/>
        </w:rPr>
        <w:t xml:space="preserve"> est une association, pas un organisme agréé par le gouvernement fédéral afin qu’ils sont efforcent de diriger BCCSW d’accepter ce programme. BCCSW actuellement à la recherche d’avis juridique. BCCSW présente l’équivalence substantielle (SE) voie d’entrée et ils étudient si demandeurs de ce collège pourraient s’appliquer par le biais de cette option.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 xml:space="preserve">BCCSW identifie des diplômes acceptés par un demandeur SE. Les demandes sont évaluées sur une base de cas par cas, à l’aide des 7 domaines de cours fondamentaux et les heures de stage pratique en utilisant les normes de </w:t>
      </w:r>
      <w:r>
        <w:rPr>
          <w:rFonts w:ascii="Calibri" w:eastAsia="Times New Roman" w:hAnsi="Calibri" w:cs="Calibri"/>
          <w:color w:val="212121"/>
          <w:lang w:val="fr-FR" w:eastAsia="en-CA"/>
        </w:rPr>
        <w:t>(CASWE)</w:t>
      </w:r>
      <w:r w:rsidRPr="00DB3BDD">
        <w:rPr>
          <w:rFonts w:ascii="Calibri" w:eastAsia="Times New Roman" w:hAnsi="Calibri" w:cs="Calibri"/>
          <w:color w:val="212121"/>
          <w:lang w:val="fr-FR" w:eastAsia="en-CA"/>
        </w:rPr>
        <w:t>. Les candidats écrivent actuellement examen de niveau de BSW.</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 xml:space="preserve">Exigence d’examen est en place pour les nouveaux demandeurs depuis 1,5 </w:t>
      </w:r>
      <w:proofErr w:type="gramStart"/>
      <w:r w:rsidRPr="00DB3BDD">
        <w:rPr>
          <w:rFonts w:ascii="Calibri" w:eastAsia="Times New Roman" w:hAnsi="Calibri" w:cs="Calibri"/>
          <w:color w:val="212121"/>
          <w:lang w:val="fr-FR" w:eastAsia="en-CA"/>
        </w:rPr>
        <w:t>ans</w:t>
      </w:r>
      <w:proofErr w:type="gramEnd"/>
      <w:r w:rsidRPr="00DB3BDD">
        <w:rPr>
          <w:rFonts w:ascii="Calibri" w:eastAsia="Times New Roman" w:hAnsi="Calibri" w:cs="Calibri"/>
          <w:color w:val="212121"/>
          <w:lang w:val="fr-FR" w:eastAsia="en-CA"/>
        </w:rPr>
        <w:t>. Les candidats écrivent niveaux BSW, MSW et clinique. Clinique désignation commence à devenir plus de reconnaissance. Taux de réussite positive, démographie mixé pour échoue de tarifs. Remarquant le moins de plaintes publiques.</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10e anniversaire de BCCSW l’année prochaine. Révision des normes de pratique.</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 xml:space="preserve">Présentation de </w:t>
      </w:r>
      <w:r>
        <w:rPr>
          <w:rFonts w:ascii="Calibri" w:eastAsia="Times New Roman" w:hAnsi="Calibri" w:cs="Calibri"/>
          <w:color w:val="212121"/>
          <w:lang w:val="fr-FR" w:eastAsia="en-CA"/>
        </w:rPr>
        <w:t>(CASWE)</w:t>
      </w:r>
      <w:r w:rsidRPr="00DB3BDD">
        <w:rPr>
          <w:rFonts w:ascii="Calibri" w:eastAsia="Times New Roman" w:hAnsi="Calibri" w:cs="Calibri"/>
          <w:color w:val="212121"/>
          <w:lang w:val="fr-FR" w:eastAsia="en-CA"/>
        </w:rPr>
        <w:t xml:space="preserve"> peut être utile pour mieux comprendre leurs exigences et les normes. Pas clair pourquoi ils exigent l’adhésion avec universités Canada. Suggestion pour les inviter à la réunion à Ottawa.</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9135F" w:rsidRDefault="00DB3BDD" w:rsidP="00DB3BDD">
      <w:pPr>
        <w:shd w:val="clear" w:color="auto" w:fill="FFFFFF"/>
        <w:spacing w:after="0" w:line="240" w:lineRule="auto"/>
        <w:ind w:left="360"/>
        <w:rPr>
          <w:rFonts w:ascii="Calibri" w:eastAsia="Times New Roman" w:hAnsi="Calibri" w:cs="Calibri"/>
          <w:lang w:eastAsia="en-CA"/>
        </w:rPr>
      </w:pPr>
      <w:r w:rsidRPr="00D9135F">
        <w:rPr>
          <w:rFonts w:ascii="Calibri" w:eastAsia="Times New Roman" w:hAnsi="Calibri" w:cs="Calibri"/>
          <w:color w:val="212121"/>
          <w:u w:val="single"/>
          <w:lang w:eastAsia="en-CA"/>
        </w:rPr>
        <w:t>Manitoba College of Social Workers</w:t>
      </w:r>
    </w:p>
    <w:p w:rsidR="00DB3BDD" w:rsidRPr="00D9135F" w:rsidRDefault="00DB3BDD" w:rsidP="00DB3BDD">
      <w:pPr>
        <w:shd w:val="clear" w:color="auto" w:fill="FFFFFF"/>
        <w:spacing w:after="0" w:line="240" w:lineRule="auto"/>
        <w:rPr>
          <w:rFonts w:ascii="Calibri" w:eastAsia="Times New Roman" w:hAnsi="Calibri" w:cs="Calibri"/>
          <w:lang w:eastAsia="en-CA"/>
        </w:rPr>
      </w:pPr>
      <w:r w:rsidRPr="00D9135F">
        <w:rPr>
          <w:rFonts w:ascii="Calibri" w:eastAsia="Times New Roman" w:hAnsi="Calibri" w:cs="Calibri"/>
          <w:color w:val="212121"/>
          <w:lang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9135F">
        <w:rPr>
          <w:rFonts w:ascii="Calibri" w:eastAsia="Times New Roman" w:hAnsi="Calibri" w:cs="Calibri"/>
          <w:color w:val="212121"/>
          <w:lang w:eastAsia="en-CA"/>
        </w:rPr>
        <w:t>Acquis (Grandfathering</w:t>
      </w:r>
      <w:proofErr w:type="gramStart"/>
      <w:r w:rsidRPr="00D9135F">
        <w:rPr>
          <w:rFonts w:ascii="Calibri" w:eastAsia="Times New Roman" w:hAnsi="Calibri" w:cs="Calibri"/>
          <w:color w:val="212121"/>
          <w:lang w:eastAsia="en-CA"/>
        </w:rPr>
        <w:t>)  se</w:t>
      </w:r>
      <w:proofErr w:type="gramEnd"/>
      <w:r w:rsidRPr="00D9135F">
        <w:rPr>
          <w:rFonts w:ascii="Calibri" w:eastAsia="Times New Roman" w:hAnsi="Calibri" w:cs="Calibri"/>
          <w:color w:val="212121"/>
          <w:lang w:eastAsia="en-CA"/>
        </w:rPr>
        <w:t xml:space="preserve"> </w:t>
      </w:r>
      <w:proofErr w:type="spellStart"/>
      <w:r w:rsidRPr="00D9135F">
        <w:rPr>
          <w:rFonts w:ascii="Calibri" w:eastAsia="Times New Roman" w:hAnsi="Calibri" w:cs="Calibri"/>
          <w:color w:val="212121"/>
          <w:lang w:eastAsia="en-CA"/>
        </w:rPr>
        <w:t>terminera</w:t>
      </w:r>
      <w:proofErr w:type="spellEnd"/>
      <w:r w:rsidRPr="00D9135F">
        <w:rPr>
          <w:rFonts w:ascii="Calibri" w:eastAsia="Times New Roman" w:hAnsi="Calibri" w:cs="Calibri"/>
          <w:color w:val="212121"/>
          <w:lang w:eastAsia="en-CA"/>
        </w:rPr>
        <w:t xml:space="preserve"> </w:t>
      </w:r>
      <w:proofErr w:type="spellStart"/>
      <w:r w:rsidRPr="00D9135F">
        <w:rPr>
          <w:rFonts w:ascii="Calibri" w:eastAsia="Times New Roman" w:hAnsi="Calibri" w:cs="Calibri"/>
          <w:color w:val="212121"/>
          <w:lang w:eastAsia="en-CA"/>
        </w:rPr>
        <w:t>en</w:t>
      </w:r>
      <w:proofErr w:type="spellEnd"/>
      <w:r w:rsidRPr="00D9135F">
        <w:rPr>
          <w:rFonts w:ascii="Calibri" w:eastAsia="Times New Roman" w:hAnsi="Calibri" w:cs="Calibri"/>
          <w:color w:val="212121"/>
          <w:lang w:eastAsia="en-CA"/>
        </w:rPr>
        <w:t xml:space="preserve"> mars 2018. </w:t>
      </w:r>
      <w:r w:rsidRPr="00DB3BDD">
        <w:rPr>
          <w:rFonts w:ascii="Calibri" w:eastAsia="Times New Roman" w:hAnsi="Calibri" w:cs="Calibri"/>
          <w:color w:val="212121"/>
          <w:lang w:val="fr-FR" w:eastAsia="en-CA"/>
        </w:rPr>
        <w:t xml:space="preserve">Actuellement établit des critères pour voie d’équivalence substantielle d’exposition avec utilisation éventuelle de l’examen de niveau ASWB associé. Développement constant des plaintes, programmes d’enquête et de la compétence continue. Poursuivre le programme de compétence a été introduite en avril 2016 et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proofErr w:type="gramStart"/>
      <w:r w:rsidRPr="00DB3BDD">
        <w:rPr>
          <w:rFonts w:ascii="Calibri" w:eastAsia="Times New Roman" w:hAnsi="Calibri" w:cs="Calibri"/>
          <w:lang w:val="fr-FR" w:eastAsia="en-CA"/>
        </w:rPr>
        <w:t>introduit</w:t>
      </w:r>
      <w:proofErr w:type="gramEnd"/>
      <w:r w:rsidRPr="00DB3BDD">
        <w:rPr>
          <w:rFonts w:ascii="Calibri" w:eastAsia="Times New Roman" w:hAnsi="Calibri" w:cs="Calibri"/>
          <w:lang w:val="fr-FR" w:eastAsia="en-CA"/>
        </w:rPr>
        <w:t xml:space="preserve"> un certain nombre de nouvelles exigences pour les travailleurs sociaux dans la catégorie des pratiquante. MCSW a développé un atelier de e-Learning en ligne éthique et normes pour les membres en décembre 2016. MCSW est en mesure de présenter aux membres d’autres organismes de réglementation de travail social à la demande.</w:t>
      </w:r>
    </w:p>
    <w:p w:rsidR="00DB3BDD" w:rsidRPr="00DB3BDD" w:rsidRDefault="00DB3BDD" w:rsidP="00DB3BDD">
      <w:pPr>
        <w:shd w:val="clear" w:color="auto" w:fill="FFFFFF"/>
        <w:spacing w:after="0" w:line="240" w:lineRule="auto"/>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u w:val="single"/>
          <w:lang w:val="fr-FR" w:eastAsia="en-CA"/>
        </w:rPr>
        <w:t>PEI Association of Social Workers</w:t>
      </w:r>
    </w:p>
    <w:p w:rsidR="00DB3BDD" w:rsidRPr="00DB3BDD" w:rsidRDefault="00DB3BDD" w:rsidP="00DB3BDD">
      <w:pPr>
        <w:shd w:val="clear" w:color="auto" w:fill="FFFFFF"/>
        <w:spacing w:after="0" w:line="240" w:lineRule="auto"/>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Candidats avec des degrés de programmes accrédités (ACFTS et CSWE) n’acceptés - aucuns programmes approuvés. BSW d’université accréditée est la ligne de base avec aucun processus SE. Une personne de Booth a accepté il y a quelques années, mais ils avaient à l’examen ASWB. À l’aide d’ACTS pour l’évaluation des diplômes étrangers pour les déposants de demandes internationales. N’examine pas actuellement examen utilisation.</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 xml:space="preserve">Suite à un meurtre-suicide et de l’enquête une couple d’années, le gouvernement de PEI a établi un processus par lequel des cas de risque élevé sont présentées à un groupe/Comité de gouvernement. Inquiétude quant à la confidentialité 2 organisations à but non lucratif, non gouvernementale font partie de ce groupe qui comprend la santé mentale, toxicomanie, police, justice, enfant bien-être et la violence </w:t>
      </w:r>
      <w:r w:rsidR="00F144B3" w:rsidRPr="00DB3BDD">
        <w:rPr>
          <w:rFonts w:ascii="Calibri" w:eastAsia="Times New Roman" w:hAnsi="Calibri" w:cs="Calibri"/>
          <w:color w:val="212121"/>
          <w:lang w:val="fr-FR" w:eastAsia="en-CA"/>
        </w:rPr>
        <w:t>prévention</w:t>
      </w:r>
      <w:r w:rsidRPr="00DB3BDD">
        <w:rPr>
          <w:rFonts w:ascii="Calibri" w:eastAsia="Times New Roman" w:hAnsi="Calibri" w:cs="Calibri"/>
          <w:color w:val="212121"/>
          <w:lang w:val="fr-FR" w:eastAsia="en-CA"/>
        </w:rPr>
        <w:t xml:space="preserve"> REPS en Mo il est un groupe similaire, mais il y a clairement les lignes directrices que vous ne violez pas de confidentialité selon les directives de l’ACPA. SK a également groupe similaire et une plainte a été déposée au bureau de l’accès à l’Information, ce Comité devait mettre en place des mesures.</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9135F" w:rsidRDefault="00DB3BDD" w:rsidP="00DB3BDD">
      <w:pPr>
        <w:shd w:val="clear" w:color="auto" w:fill="FFFFFF"/>
        <w:spacing w:after="0" w:line="240" w:lineRule="auto"/>
        <w:ind w:left="360"/>
        <w:rPr>
          <w:rFonts w:ascii="Calibri" w:eastAsia="Times New Roman" w:hAnsi="Calibri" w:cs="Calibri"/>
          <w:lang w:val="fr-CA" w:eastAsia="en-CA"/>
        </w:rPr>
      </w:pPr>
      <w:r w:rsidRPr="00D9135F">
        <w:rPr>
          <w:rFonts w:ascii="Calibri" w:eastAsia="Times New Roman" w:hAnsi="Calibri" w:cs="Calibri"/>
          <w:color w:val="212121"/>
          <w:u w:val="single"/>
          <w:lang w:val="fr-CA" w:eastAsia="en-CA"/>
        </w:rPr>
        <w:t xml:space="preserve">Terre-Neuve &amp; Labrador </w:t>
      </w:r>
    </w:p>
    <w:p w:rsidR="00DB3BDD" w:rsidRPr="00D9135F" w:rsidRDefault="00DB3BDD" w:rsidP="00DB3BDD">
      <w:pPr>
        <w:shd w:val="clear" w:color="auto" w:fill="FFFFFF"/>
        <w:spacing w:after="0" w:line="240" w:lineRule="auto"/>
        <w:ind w:left="360"/>
        <w:rPr>
          <w:rFonts w:ascii="Calibri" w:eastAsia="Times New Roman" w:hAnsi="Calibri" w:cs="Calibri"/>
          <w:lang w:val="fr-CA" w:eastAsia="en-CA"/>
        </w:rPr>
      </w:pPr>
      <w:r w:rsidRPr="00D9135F">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Travail social a été réglementée depuis 25 ans et NLASW fonctionnent actuellement en vertu de la Loi de 2010. La législation prévoit expressément que les degrés et ils travaillent sur la réglementation pour permettre l’utilisation d’examen pour la réadmission de la pratique et puis d’autres examen pour engagement préliminaire (priorités d’entrée clinique, rentrée,). Processus d’assurance qualité en cours d’élaboration pour établir un processus parallèle de regarder les préoccupations sans le déplacer aux plaintes (c'est-à-dire CCP la non-conformité). Révision des normes de pratique. Définition clinique – MSW avec une spécialisation dans la pratique clinique.</w:t>
      </w:r>
    </w:p>
    <w:p w:rsidR="00DB3BDD" w:rsidRPr="00DB3BDD" w:rsidRDefault="00DB3BDD" w:rsidP="00DB3BDD">
      <w:pPr>
        <w:shd w:val="clear" w:color="auto" w:fill="FFFFFF"/>
        <w:spacing w:after="0" w:line="240" w:lineRule="auto"/>
        <w:ind w:left="180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u w:val="single"/>
          <w:lang w:val="fr-FR" w:eastAsia="en-CA"/>
        </w:rPr>
        <w:t>Ordre des travailleurs sociaux de la Nouvelle-Écosse</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9135F"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 xml:space="preserve">Amendements à la Loi sur les travailleurs sociaux ont été </w:t>
      </w:r>
      <w:r w:rsidR="00F144B3" w:rsidRPr="00DB3BDD">
        <w:rPr>
          <w:rFonts w:ascii="Calibri" w:eastAsia="Times New Roman" w:hAnsi="Calibri" w:cs="Calibri"/>
          <w:color w:val="212121"/>
          <w:lang w:val="fr-FR" w:eastAsia="en-CA"/>
        </w:rPr>
        <w:t>proclamés</w:t>
      </w:r>
      <w:r w:rsidRPr="00DB3BDD">
        <w:rPr>
          <w:rFonts w:ascii="Calibri" w:eastAsia="Times New Roman" w:hAnsi="Calibri" w:cs="Calibri"/>
          <w:color w:val="212121"/>
          <w:lang w:val="fr-FR" w:eastAsia="en-CA"/>
        </w:rPr>
        <w:t xml:space="preserve"> en mai 2016. Programme de candidature demeure en place mais le réaménagement en cours. Aucun registre clinique et école n’offre pas de programme clinique. Certaines pressions de régie de la santé car ils sentent diplômés pas prêtes pour la pratique et n’ont pas les compétences pour s’engager dans le travail clinique. Commissaire à l’équité NS plaidant pour NSCSW développer le programme de l’équivalence substantielle mais chambre pas à l’appui. Discussions et débats concernant l’utilisation de l’examen est en cours. Normes de pratiques relatives à la MAID en progrès, mais aussi un examen des normes de pratique globale et lignes directrices pour l’évaluation. </w:t>
      </w:r>
      <w:r w:rsidRPr="00D9135F">
        <w:rPr>
          <w:rFonts w:ascii="Calibri" w:eastAsia="Times New Roman" w:hAnsi="Calibri" w:cs="Calibri"/>
          <w:color w:val="212121"/>
          <w:lang w:val="fr-CA" w:eastAsia="en-CA"/>
        </w:rPr>
        <w:t>Ethical Decision Making outil lancé en mars 2017. Site Web NSCSW a été repensé.</w:t>
      </w:r>
    </w:p>
    <w:p w:rsidR="00DB3BDD" w:rsidRPr="00D9135F" w:rsidRDefault="00DB3BDD" w:rsidP="00DB3BDD">
      <w:pPr>
        <w:shd w:val="clear" w:color="auto" w:fill="FFFFFF"/>
        <w:spacing w:after="0" w:line="240" w:lineRule="auto"/>
        <w:ind w:left="360"/>
        <w:rPr>
          <w:rFonts w:ascii="Calibri" w:eastAsia="Times New Roman" w:hAnsi="Calibri" w:cs="Calibri"/>
          <w:lang w:val="fr-CA" w:eastAsia="en-CA"/>
        </w:rPr>
      </w:pPr>
      <w:r w:rsidRPr="00D9135F">
        <w:rPr>
          <w:rFonts w:ascii="Calibri" w:eastAsia="Times New Roman" w:hAnsi="Calibri" w:cs="Calibri"/>
          <w:color w:val="212121"/>
          <w:lang w:val="fr-CA" w:eastAsia="en-CA"/>
        </w:rPr>
        <w:t> </w:t>
      </w:r>
    </w:p>
    <w:p w:rsidR="00DB3BDD" w:rsidRPr="00D9135F" w:rsidRDefault="00DB3BDD" w:rsidP="00DB3BDD">
      <w:pPr>
        <w:shd w:val="clear" w:color="auto" w:fill="FFFFFF"/>
        <w:spacing w:after="0" w:line="240" w:lineRule="auto"/>
        <w:ind w:left="360"/>
        <w:rPr>
          <w:rFonts w:ascii="Calibri" w:eastAsia="Times New Roman" w:hAnsi="Calibri" w:cs="Calibri"/>
          <w:lang w:val="fr-CA" w:eastAsia="en-CA"/>
        </w:rPr>
      </w:pPr>
      <w:r w:rsidRPr="00D9135F">
        <w:rPr>
          <w:rFonts w:ascii="Calibri" w:eastAsia="Times New Roman" w:hAnsi="Calibri" w:cs="Calibri"/>
          <w:color w:val="212121"/>
          <w:u w:val="single"/>
          <w:lang w:val="fr-CA" w:eastAsia="en-CA"/>
        </w:rPr>
        <w:t xml:space="preserve">Saskatchewan </w:t>
      </w:r>
    </w:p>
    <w:p w:rsidR="00DB3BDD" w:rsidRPr="00D9135F" w:rsidRDefault="00DB3BDD" w:rsidP="00DB3BDD">
      <w:pPr>
        <w:shd w:val="clear" w:color="auto" w:fill="FFFFFF"/>
        <w:spacing w:after="0" w:line="240" w:lineRule="auto"/>
        <w:ind w:left="360"/>
        <w:rPr>
          <w:rFonts w:ascii="Calibri" w:eastAsia="Times New Roman" w:hAnsi="Calibri" w:cs="Calibri"/>
          <w:lang w:val="fr-CA" w:eastAsia="en-CA"/>
        </w:rPr>
      </w:pPr>
      <w:r w:rsidRPr="00D9135F">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 xml:space="preserve">Endossement pratique autorisée a déménagé à la proclamation de modification de l’arrêté. Examen clinique de l’ASWB est objectif pour ces déposants. Il y aura une disposition de maintien des droits acquis d’un an pour s’assurer que les candidats peuvent se préparer à l’examen. Ils n’ont pas de Registre clinique distinct et une personne peut travailler sur le plan clinique, mais pas un avenant pour diagnostiquer. Examen devront autoriser le diagnostic.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Travailleur social n’a pas de processus SE et utilise BSW d’université accréditée comme référence. Accepter d’accréditation ACFTS et CSWE et utilisez ACTS pour l’évaluation des diplômes étrangers. Aucun plan pour utiliser exam au-delà de clinique.</w:t>
      </w:r>
    </w:p>
    <w:p w:rsidR="00DB3BDD" w:rsidRPr="00DB3BDD" w:rsidRDefault="00DB3BDD" w:rsidP="00DB3BDD">
      <w:pPr>
        <w:shd w:val="clear" w:color="auto" w:fill="FFFFFF"/>
        <w:spacing w:after="0" w:line="240" w:lineRule="auto"/>
        <w:ind w:left="180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u w:val="single"/>
          <w:lang w:val="fr-FR" w:eastAsia="en-CA"/>
        </w:rPr>
        <w:t>Alberta College of Social Workers</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Si une personne inscrite dans une autre province s’occupe de AB pour une période limitée ou à des fins limitées, ils sont admissibles pour avec la permission du Registre pendant une période limitée de temps. Alberta 3) titres non reconnus par l’ACFTS ou CSWE (candidats étrangers avec diplôme en travail social) à l’aide d’examen pour 1) rentrée, 2) nouveaux diplômés qui n’est pas enregistré dans les 3 ans, 4) préalablement enregistré. Utiliser à l’examen au niveau de l’éducation identifiés.</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CCCF travaille en partenariat avec les éducateurs pour examiner les candidats SE. Ils examiner et formuler des recommandations. Ils n’ont pas approuvés tout demandeur par l’intermédiaire de l’itinéraire SE d’entrée. Accepter les diplômes d’AB mais pas d’une autre province. Registre clinique est volontaire.</w:t>
      </w:r>
    </w:p>
    <w:p w:rsidR="00DB3BDD" w:rsidRPr="00DB3BDD" w:rsidRDefault="00DB3BDD" w:rsidP="00DB3BDD">
      <w:pPr>
        <w:shd w:val="clear" w:color="auto" w:fill="FFFFFF"/>
        <w:spacing w:after="0" w:line="240" w:lineRule="auto"/>
        <w:ind w:left="180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u w:val="single"/>
          <w:lang w:val="fr-FR" w:eastAsia="en-CA"/>
        </w:rPr>
        <w:t>Collège des travailleurs sociaux et des techniciens de l’Ontario</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pacing w:line="254"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 xml:space="preserve">Modifications au Règlement sur immatriculation 2 ans en cours avec l’intention d’entrer en vigueur en janvier 2018. Nouveau règlement éliminera catégorie provisoire et créer une classe retraite de l’enregistrement. Sérums de désignation RSW – se retira avec obligation de présenter une nouvelle demande afin de réintroduire la pratique. Membres retraités n'auront pas besoins de CCP. Examen de l’acte relatif à la psychothérapie limite la pratique de certaines professions. Actuellement, les travailleurs sociaux peuvent de pratiquer des services de psychothérapie mais ne se considèrent comme psychothérapeutes. </w:t>
      </w:r>
      <w:r w:rsidRPr="00DB3BDD">
        <w:rPr>
          <w:rFonts w:ascii="Calibri" w:eastAsia="Times New Roman" w:hAnsi="Calibri" w:cs="Calibri"/>
          <w:lang w:val="fr-FR" w:eastAsia="en-CA"/>
        </w:rPr>
        <w:t>Lignes directrices versez le travail clinique, mais pas une désignation séparée de la pratique.</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Examen utilisation continue à surveiller sur la scène nationale. Préférence serait que toutes les provinces avancent ensemble. Concernent cet examen ne pas offert en Français. Défis uniques associés à examen utilisation étant donné qu’ils régissent également les travailleurs des services sociaux.</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color w:val="212121"/>
          <w:lang w:val="fr-FR" w:eastAsia="en-CA"/>
        </w:rPr>
        <w:t>Équivalence substantielle en Ontario est un long processus. Groupe de travail mise à jour de processus SE avec les implications de l’ACFTS et ACTS. Les plaintes continuent à être actifs, 90-95 % des cas, aller à la discipline des allégations sexuelles.</w:t>
      </w:r>
    </w:p>
    <w:p w:rsidR="00DB3BDD" w:rsidRPr="00DB3BDD" w:rsidRDefault="00DB3BDD" w:rsidP="00DB3BDD">
      <w:pPr>
        <w:spacing w:line="254" w:lineRule="auto"/>
        <w:ind w:left="1800"/>
        <w:rPr>
          <w:rFonts w:ascii="Calibri" w:eastAsia="Times New Roman" w:hAnsi="Calibri" w:cs="Calibri"/>
          <w:lang w:val="fr-CA" w:eastAsia="en-CA"/>
        </w:rPr>
      </w:pPr>
      <w:r w:rsidRPr="00DB3BDD">
        <w:rPr>
          <w:rFonts w:ascii="Calibri" w:eastAsia="Times New Roman" w:hAnsi="Calibri" w:cs="Calibri"/>
          <w:lang w:val="fr-CA" w:eastAsia="en-CA"/>
        </w:rPr>
        <w:t> </w:t>
      </w:r>
    </w:p>
    <w:p w:rsidR="00DB3BDD" w:rsidRPr="00DB3BDD" w:rsidRDefault="00DB3BDD" w:rsidP="00DB3BDD">
      <w:pPr>
        <w:spacing w:line="254" w:lineRule="auto"/>
        <w:ind w:left="360"/>
        <w:rPr>
          <w:rFonts w:ascii="Calibri" w:eastAsia="Times New Roman" w:hAnsi="Calibri" w:cs="Calibri"/>
          <w:lang w:val="fr-CA" w:eastAsia="en-CA"/>
        </w:rPr>
      </w:pPr>
      <w:r w:rsidRPr="00DB3BDD">
        <w:rPr>
          <w:rFonts w:ascii="Calibri" w:eastAsia="Times New Roman" w:hAnsi="Calibri" w:cs="Calibri"/>
          <w:lang w:val="fr-FR" w:eastAsia="en-CA"/>
        </w:rPr>
        <w:t xml:space="preserve">Discussion générale Exam. Discussion au sujet de savoir si examen se traduit par le même en anglais et en Français. Colombie-Britannique effectue le suivi des données sur l’utilisation exam et surveille les tendances. Des résultats tangibles et taux de réussite ont été mis en évidence. Question concernant les frais d’examen est-il un obstacle à l’enregistrement. </w:t>
      </w:r>
    </w:p>
    <w:p w:rsidR="00DB3BDD" w:rsidRPr="00DB3BDD" w:rsidRDefault="00DB3BDD" w:rsidP="00DB3BDD">
      <w:pPr>
        <w:spacing w:line="254" w:lineRule="auto"/>
        <w:ind w:left="1440"/>
        <w:rPr>
          <w:rFonts w:ascii="Calibri" w:eastAsia="Times New Roman" w:hAnsi="Calibri" w:cs="Calibri"/>
          <w:lang w:val="fr-CA" w:eastAsia="en-CA"/>
        </w:rPr>
      </w:pPr>
      <w:r w:rsidRPr="00DB3BDD">
        <w:rPr>
          <w:rFonts w:ascii="Calibri" w:eastAsia="Times New Roman" w:hAnsi="Calibri" w:cs="Calibri"/>
          <w:lang w:val="fr-CA" w:eastAsia="en-CA"/>
        </w:rPr>
        <w:t> </w:t>
      </w:r>
    </w:p>
    <w:p w:rsidR="00DB3BDD" w:rsidRPr="00DB3BDD" w:rsidRDefault="00DB3BDD" w:rsidP="00DB3BDD">
      <w:pPr>
        <w:spacing w:line="254" w:lineRule="auto"/>
        <w:ind w:left="360" w:hanging="360"/>
        <w:rPr>
          <w:rFonts w:ascii="Calibri" w:eastAsia="Times New Roman" w:hAnsi="Calibri" w:cs="Calibri"/>
          <w:lang w:val="fr-FR" w:eastAsia="en-CA"/>
        </w:rPr>
      </w:pPr>
      <w:r w:rsidRPr="00DB3BDD">
        <w:rPr>
          <w:rFonts w:ascii="Calibri" w:eastAsia="Times New Roman" w:hAnsi="Calibri" w:cs="Calibri"/>
          <w:lang w:val="fr-FR" w:eastAsia="en-CA"/>
        </w:rPr>
        <w:t>10)</w:t>
      </w:r>
      <w:r w:rsidRPr="00DB3BDD">
        <w:rPr>
          <w:rFonts w:ascii="Times New Roman" w:eastAsia="Times New Roman" w:hAnsi="Times New Roman" w:cs="Times New Roman"/>
          <w:sz w:val="14"/>
          <w:szCs w:val="14"/>
          <w:lang w:val="fr-FR" w:eastAsia="en-CA"/>
        </w:rPr>
        <w:t xml:space="preserve"> </w:t>
      </w:r>
      <w:r w:rsidR="00F144B3">
        <w:rPr>
          <w:rFonts w:ascii="Calibri" w:eastAsia="Times New Roman" w:hAnsi="Calibri" w:cs="Calibri"/>
          <w:lang w:val="fr-FR" w:eastAsia="en-CA"/>
        </w:rPr>
        <w:t>Ra</w:t>
      </w:r>
      <w:r w:rsidRPr="00DB3BDD">
        <w:rPr>
          <w:rFonts w:ascii="Calibri" w:eastAsia="Times New Roman" w:hAnsi="Calibri" w:cs="Calibri"/>
          <w:lang w:val="fr-FR" w:eastAsia="en-CA"/>
        </w:rPr>
        <w:t>pport de ASWB – Jennifer Henkel &amp; Dwight Hymans</w:t>
      </w:r>
    </w:p>
    <w:p w:rsidR="00DB3BDD" w:rsidRPr="00DB3BDD" w:rsidRDefault="00DB3BDD" w:rsidP="00DB3BDD">
      <w:pPr>
        <w:spacing w:line="254" w:lineRule="auto"/>
        <w:ind w:left="360"/>
        <w:rPr>
          <w:rFonts w:ascii="Calibri" w:eastAsia="Times New Roman" w:hAnsi="Calibri" w:cs="Calibri"/>
          <w:lang w:val="fr-CA" w:eastAsia="en-CA"/>
        </w:rPr>
      </w:pPr>
      <w:r w:rsidRPr="00DB3BDD">
        <w:rPr>
          <w:rFonts w:ascii="Calibri" w:eastAsia="Times New Roman" w:hAnsi="Calibri" w:cs="Calibri"/>
          <w:lang w:val="fr-CA" w:eastAsia="en-CA"/>
        </w:rPr>
        <w:t> </w:t>
      </w:r>
    </w:p>
    <w:p w:rsidR="00DB3BDD" w:rsidRPr="00DB3BDD" w:rsidRDefault="00F144B3" w:rsidP="00DB3BDD">
      <w:pPr>
        <w:spacing w:line="254" w:lineRule="auto"/>
        <w:ind w:left="360"/>
        <w:rPr>
          <w:rFonts w:ascii="Calibri" w:eastAsia="Times New Roman" w:hAnsi="Calibri" w:cs="Calibri"/>
          <w:lang w:val="fr-CA" w:eastAsia="en-CA"/>
        </w:rPr>
      </w:pPr>
      <w:r>
        <w:rPr>
          <w:rFonts w:ascii="Calibri" w:eastAsia="Times New Roman" w:hAnsi="Calibri" w:cs="Calibri"/>
          <w:lang w:val="fr-FR" w:eastAsia="en-CA"/>
        </w:rPr>
        <w:t>A</w:t>
      </w:r>
      <w:r w:rsidR="00DB3BDD" w:rsidRPr="00DB3BDD">
        <w:rPr>
          <w:rFonts w:ascii="Calibri" w:eastAsia="Times New Roman" w:hAnsi="Calibri" w:cs="Calibri"/>
          <w:lang w:val="fr-FR" w:eastAsia="en-CA"/>
        </w:rPr>
        <w:t xml:space="preserve">nalyser des pratiques 2017 est disponible sur le site de l'ASWB et comprenait des 23000 réponses, 7000 ne venaient du Canada. Bon nombre des répondants Français (n.-b., QC, ON) – enquête fut traduit par traducteur au Québec. Taux de réponse a augmenté de 4 à 5 fois depuis la dernière analyse. Nouveaux plans versez être achevée en janvier 2018 avec aucun changement significatif prévu. Établira les nouvelles notes de passage. Pratique de la profession n’a pas beaucoup changé. </w:t>
      </w:r>
    </w:p>
    <w:p w:rsidR="00DB3BDD" w:rsidRPr="00DB3BDD" w:rsidRDefault="00DB3BDD" w:rsidP="00DB3BDD">
      <w:pPr>
        <w:spacing w:line="254" w:lineRule="auto"/>
        <w:ind w:left="360"/>
        <w:rPr>
          <w:rFonts w:ascii="Calibri" w:eastAsia="Times New Roman" w:hAnsi="Calibri" w:cs="Calibri"/>
          <w:lang w:val="fr-CA" w:eastAsia="en-CA"/>
        </w:rPr>
      </w:pPr>
      <w:r w:rsidRPr="00DB3BDD">
        <w:rPr>
          <w:rFonts w:ascii="Calibri" w:eastAsia="Times New Roman" w:hAnsi="Calibri" w:cs="Calibri"/>
          <w:lang w:val="fr-CA" w:eastAsia="en-CA"/>
        </w:rPr>
        <w:t> </w:t>
      </w:r>
    </w:p>
    <w:p w:rsidR="00DB3BDD" w:rsidRPr="00DB3BDD" w:rsidRDefault="00DB3BDD" w:rsidP="00DB3BDD">
      <w:pPr>
        <w:spacing w:line="254" w:lineRule="auto"/>
        <w:ind w:left="360"/>
        <w:rPr>
          <w:rFonts w:ascii="Calibri" w:eastAsia="Times New Roman" w:hAnsi="Calibri" w:cs="Calibri"/>
          <w:lang w:val="fr-CA" w:eastAsia="en-CA"/>
        </w:rPr>
      </w:pPr>
      <w:r w:rsidRPr="00DB3BDD">
        <w:rPr>
          <w:rFonts w:ascii="Calibri" w:eastAsia="Times New Roman" w:hAnsi="Calibri" w:cs="Calibri"/>
          <w:lang w:val="fr-FR" w:eastAsia="en-CA"/>
        </w:rPr>
        <w:t>Examen de coût de traduction est important. Recouvrement des coûts est un défi, comme d’autres professions ont découvert qu’un très petit nombre utilisent la version English et souvent ceux qui parlent Français choisissent de « écrire en anglais.</w:t>
      </w:r>
    </w:p>
    <w:p w:rsidR="00DB3BDD" w:rsidRPr="00DB3BDD" w:rsidRDefault="00DB3BDD" w:rsidP="00DB3BDD">
      <w:pPr>
        <w:spacing w:line="254" w:lineRule="auto"/>
        <w:ind w:left="360"/>
        <w:rPr>
          <w:rFonts w:ascii="Calibri" w:eastAsia="Times New Roman" w:hAnsi="Calibri" w:cs="Calibri"/>
          <w:lang w:val="fr-CA" w:eastAsia="en-CA"/>
        </w:rPr>
      </w:pPr>
      <w:r w:rsidRPr="00DB3BDD">
        <w:rPr>
          <w:rFonts w:ascii="Calibri" w:eastAsia="Times New Roman" w:hAnsi="Calibri" w:cs="Calibri"/>
          <w:lang w:val="fr-CA" w:eastAsia="en-CA"/>
        </w:rPr>
        <w:t> </w:t>
      </w:r>
    </w:p>
    <w:p w:rsidR="00DB3BDD" w:rsidRPr="00DB3BDD" w:rsidRDefault="00DB3BDD" w:rsidP="00F144B3">
      <w:pPr>
        <w:spacing w:line="254" w:lineRule="auto"/>
        <w:ind w:left="360"/>
        <w:rPr>
          <w:rFonts w:ascii="Calibri" w:eastAsia="Times New Roman" w:hAnsi="Calibri" w:cs="Calibri"/>
          <w:lang w:val="fr-CA" w:eastAsia="en-CA"/>
        </w:rPr>
      </w:pPr>
      <w:r w:rsidRPr="00DB3BDD">
        <w:rPr>
          <w:rFonts w:ascii="Calibri" w:eastAsia="Times New Roman" w:hAnsi="Calibri" w:cs="Calibri"/>
          <w:lang w:val="fr-FR" w:eastAsia="en-CA"/>
        </w:rPr>
        <w:t>Développement système visant à rationaliser l’autorisation aux Etats-Unis d’utiliser trois titres primaires étant donné les 3 catégories de licences plus courantes. Normes réglementaires versez les e-pratique sont disponibles sur le site de l'ASWB et les normes de pratique de la technologie sont en attente approbation par le Conseil, mais sera probablement disponible en fin de mois</w:t>
      </w:r>
      <w:r w:rsidRPr="00DB3BDD">
        <w:rPr>
          <w:rFonts w:ascii="Calibri" w:eastAsia="Times New Roman" w:hAnsi="Calibri" w:cs="Calibri"/>
          <w:lang w:val="fr-CA" w:eastAsia="en-CA"/>
        </w:rPr>
        <w:t> </w:t>
      </w:r>
    </w:p>
    <w:p w:rsidR="00DB3BDD" w:rsidRPr="00DB3BDD" w:rsidRDefault="00DB3BDD" w:rsidP="00F144B3">
      <w:pPr>
        <w:spacing w:line="254" w:lineRule="auto"/>
        <w:ind w:left="360"/>
        <w:rPr>
          <w:rFonts w:ascii="Calibri" w:eastAsia="Times New Roman" w:hAnsi="Calibri" w:cs="Calibri"/>
          <w:lang w:val="fr-CA" w:eastAsia="en-CA"/>
        </w:rPr>
      </w:pPr>
      <w:r w:rsidRPr="00DB3BDD">
        <w:rPr>
          <w:rFonts w:ascii="Calibri" w:eastAsia="Times New Roman" w:hAnsi="Calibri" w:cs="Calibri"/>
          <w:lang w:val="fr-FR" w:eastAsia="en-CA"/>
        </w:rPr>
        <w:t xml:space="preserve">Assemblée de délégué à Atlanta, en Géorgie en novembre 2017. </w:t>
      </w:r>
      <w:r w:rsidRPr="00DB3BDD">
        <w:rPr>
          <w:rFonts w:ascii="Calibri" w:eastAsia="Times New Roman" w:hAnsi="Calibri" w:cs="Calibri"/>
          <w:lang w:val="fr-CA" w:eastAsia="en-CA"/>
        </w:rPr>
        <w:t> </w:t>
      </w:r>
    </w:p>
    <w:p w:rsidR="00DB3BDD" w:rsidRPr="00DB3BDD" w:rsidRDefault="00DB3BDD" w:rsidP="00DB3BDD">
      <w:pPr>
        <w:spacing w:line="254" w:lineRule="auto"/>
        <w:ind w:left="360" w:hanging="360"/>
        <w:rPr>
          <w:rFonts w:ascii="Calibri" w:eastAsia="Times New Roman" w:hAnsi="Calibri" w:cs="Calibri"/>
          <w:lang w:val="fr-FR" w:eastAsia="en-CA"/>
        </w:rPr>
      </w:pPr>
      <w:r w:rsidRPr="00DB3BDD">
        <w:rPr>
          <w:rFonts w:ascii="Calibri" w:eastAsia="Times New Roman" w:hAnsi="Calibri" w:cs="Calibri"/>
          <w:lang w:val="fr-FR" w:eastAsia="en-CA"/>
        </w:rPr>
        <w:t xml:space="preserve">11) </w:t>
      </w:r>
      <w:r w:rsidRPr="00DB3BDD">
        <w:rPr>
          <w:rFonts w:ascii="Calibri" w:eastAsia="Times New Roman" w:hAnsi="Calibri" w:cs="Calibri"/>
          <w:lang w:val="fr-CA" w:eastAsia="en-CA"/>
        </w:rPr>
        <w:t xml:space="preserve">ACI </w:t>
      </w:r>
      <w:proofErr w:type="spellStart"/>
      <w:r w:rsidRPr="00DB3BDD">
        <w:rPr>
          <w:rFonts w:ascii="Calibri" w:eastAsia="Times New Roman" w:hAnsi="Calibri" w:cs="Calibri"/>
          <w:lang w:val="fr-CA" w:eastAsia="en-CA"/>
        </w:rPr>
        <w:t>Review</w:t>
      </w:r>
      <w:proofErr w:type="spellEnd"/>
      <w:r w:rsidRPr="00DB3BDD">
        <w:rPr>
          <w:rFonts w:ascii="Calibri" w:eastAsia="Times New Roman" w:hAnsi="Calibri" w:cs="Calibri"/>
          <w:lang w:val="fr-CA" w:eastAsia="en-CA"/>
        </w:rPr>
        <w:t>/La revue « ACI » – Alec Stratford</w:t>
      </w:r>
    </w:p>
    <w:p w:rsidR="00DB3BDD" w:rsidRPr="00DB3BDD" w:rsidRDefault="00DB3BDD" w:rsidP="00DB3BDD">
      <w:pPr>
        <w:spacing w:line="254" w:lineRule="auto"/>
        <w:ind w:left="360"/>
        <w:rPr>
          <w:rFonts w:ascii="Calibri" w:eastAsia="Times New Roman" w:hAnsi="Calibri" w:cs="Calibri"/>
          <w:lang w:val="fr-CA" w:eastAsia="en-CA"/>
        </w:rPr>
      </w:pPr>
      <w:r w:rsidRPr="00DB3BDD">
        <w:rPr>
          <w:rFonts w:ascii="Calibri" w:eastAsia="Times New Roman" w:hAnsi="Calibri" w:cs="Calibri"/>
          <w:lang w:val="fr-FR" w:eastAsia="en-CA"/>
        </w:rPr>
        <w:t xml:space="preserve">Alec a exploré les changements et a assuré que les objectifs légitimes </w:t>
      </w:r>
      <w:proofErr w:type="gramStart"/>
      <w:r w:rsidRPr="00DB3BDD">
        <w:rPr>
          <w:rFonts w:ascii="Calibri" w:eastAsia="Times New Roman" w:hAnsi="Calibri" w:cs="Calibri"/>
          <w:lang w:val="fr-FR" w:eastAsia="en-CA"/>
        </w:rPr>
        <w:t>restera</w:t>
      </w:r>
      <w:proofErr w:type="gramEnd"/>
      <w:r w:rsidRPr="00DB3BDD">
        <w:rPr>
          <w:rFonts w:ascii="Calibri" w:eastAsia="Times New Roman" w:hAnsi="Calibri" w:cs="Calibri"/>
          <w:lang w:val="fr-FR" w:eastAsia="en-CA"/>
        </w:rPr>
        <w:t xml:space="preserve"> inchangé. New Brunswick contacté par le coordonnateur de la mobilité du travail et l’examen des objectifs. Rester vigilant.</w:t>
      </w:r>
    </w:p>
    <w:p w:rsidR="00DB3BDD" w:rsidRPr="00DB3BDD" w:rsidRDefault="00DB3BDD" w:rsidP="00DB3BDD">
      <w:pPr>
        <w:spacing w:line="254" w:lineRule="auto"/>
        <w:ind w:left="1440"/>
        <w:rPr>
          <w:rFonts w:ascii="Calibri" w:eastAsia="Times New Roman" w:hAnsi="Calibri" w:cs="Calibri"/>
          <w:lang w:val="fr-CA" w:eastAsia="en-CA"/>
        </w:rPr>
      </w:pPr>
      <w:r w:rsidRPr="00DB3BDD">
        <w:rPr>
          <w:rFonts w:ascii="Calibri" w:eastAsia="Times New Roman" w:hAnsi="Calibri" w:cs="Calibri"/>
          <w:lang w:val="fr-CA" w:eastAsia="en-CA"/>
        </w:rPr>
        <w:t> </w:t>
      </w:r>
    </w:p>
    <w:p w:rsidR="00DB3BDD" w:rsidRPr="00DB3BDD" w:rsidRDefault="00DB3BDD" w:rsidP="00DB3BDD">
      <w:pPr>
        <w:spacing w:line="254" w:lineRule="auto"/>
        <w:ind w:left="360" w:hanging="360"/>
        <w:rPr>
          <w:rFonts w:ascii="Calibri" w:eastAsia="Times New Roman" w:hAnsi="Calibri" w:cs="Calibri"/>
          <w:lang w:val="fr-CA" w:eastAsia="en-CA"/>
        </w:rPr>
      </w:pPr>
      <w:r w:rsidRPr="00DB3BDD">
        <w:rPr>
          <w:rFonts w:ascii="Calibri" w:eastAsia="Times New Roman" w:hAnsi="Calibri" w:cs="Calibri"/>
          <w:lang w:val="fr-FR" w:eastAsia="en-CA"/>
        </w:rPr>
        <w:t>12) Plan stratégique examen – Lynn Labrecque King</w:t>
      </w:r>
    </w:p>
    <w:p w:rsidR="00DB3BDD" w:rsidRPr="00DB3BDD" w:rsidRDefault="00F144B3" w:rsidP="00F144B3">
      <w:pPr>
        <w:spacing w:line="254" w:lineRule="auto"/>
        <w:ind w:left="360"/>
        <w:rPr>
          <w:rFonts w:ascii="Calibri" w:eastAsia="Times New Roman" w:hAnsi="Calibri" w:cs="Calibri"/>
          <w:lang w:val="fr-CA" w:eastAsia="en-CA"/>
        </w:rPr>
      </w:pPr>
      <w:r>
        <w:rPr>
          <w:rFonts w:ascii="Calibri" w:eastAsia="Times New Roman" w:hAnsi="Calibri" w:cs="Calibri"/>
          <w:lang w:val="fr-FR" w:eastAsia="en-CA"/>
        </w:rPr>
        <w:t>S</w:t>
      </w:r>
      <w:r w:rsidR="00DB3BDD" w:rsidRPr="00DB3BDD">
        <w:rPr>
          <w:rFonts w:ascii="Calibri" w:eastAsia="Times New Roman" w:hAnsi="Calibri" w:cs="Calibri"/>
          <w:lang w:val="fr-FR" w:eastAsia="en-CA"/>
        </w:rPr>
        <w:t xml:space="preserve">tructure et objectifs vers l'année ont été </w:t>
      </w:r>
      <w:proofErr w:type="gramStart"/>
      <w:r w:rsidR="00DB3BDD" w:rsidRPr="00DB3BDD">
        <w:rPr>
          <w:rFonts w:ascii="Calibri" w:eastAsia="Times New Roman" w:hAnsi="Calibri" w:cs="Calibri"/>
          <w:lang w:val="fr-FR" w:eastAsia="en-CA"/>
        </w:rPr>
        <w:t>établies</w:t>
      </w:r>
      <w:proofErr w:type="gramEnd"/>
      <w:r w:rsidR="00DB3BDD" w:rsidRPr="00DB3BDD">
        <w:rPr>
          <w:rFonts w:ascii="Calibri" w:eastAsia="Times New Roman" w:hAnsi="Calibri" w:cs="Calibri"/>
          <w:lang w:val="fr-FR" w:eastAsia="en-CA"/>
        </w:rPr>
        <w:t xml:space="preserve">. Travail de comités constituant dans les premiers stades. </w:t>
      </w:r>
    </w:p>
    <w:p w:rsidR="00DB3BDD" w:rsidRPr="00DB3BDD" w:rsidRDefault="00DB3BDD" w:rsidP="00DB3BDD">
      <w:pPr>
        <w:shd w:val="clear" w:color="auto" w:fill="FFFFFF"/>
        <w:spacing w:after="0" w:line="240" w:lineRule="auto"/>
        <w:ind w:left="360" w:hanging="360"/>
        <w:rPr>
          <w:rFonts w:ascii="Calibri" w:eastAsia="Times New Roman" w:hAnsi="Calibri" w:cs="Calibri"/>
          <w:lang w:val="fr-CA" w:eastAsia="en-CA"/>
        </w:rPr>
      </w:pPr>
      <w:r w:rsidRPr="00DB3BDD">
        <w:rPr>
          <w:rFonts w:ascii="Calibri" w:eastAsia="Times New Roman" w:hAnsi="Calibri" w:cs="Calibri"/>
          <w:color w:val="212121"/>
          <w:lang w:val="fr-CA" w:eastAsia="en-CA"/>
        </w:rPr>
        <w:t>13)</w:t>
      </w:r>
      <w:r w:rsidRPr="00DB3BDD">
        <w:rPr>
          <w:rFonts w:ascii="Calibri" w:eastAsia="Times New Roman" w:hAnsi="Calibri" w:cs="Calibri"/>
          <w:lang w:val="fr-FR" w:eastAsia="en-CA"/>
        </w:rPr>
        <w:t xml:space="preserve"> Prochaine réunion /</w:t>
      </w:r>
      <w:r w:rsidRPr="00DB3BDD">
        <w:rPr>
          <w:rFonts w:ascii="Calibri" w:eastAsia="Times New Roman" w:hAnsi="Calibri" w:cs="Calibri"/>
          <w:color w:val="212121"/>
          <w:lang w:val="fr-FR" w:eastAsia="en-CA"/>
        </w:rPr>
        <w:t xml:space="preserve"> Prochaine réunion</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lang w:val="fr-FR" w:eastAsia="en-CA"/>
        </w:rPr>
        <w:t xml:space="preserve">AGA aura lieu le </w:t>
      </w:r>
      <w:r w:rsidRPr="00DB3BDD">
        <w:rPr>
          <w:rFonts w:ascii="Calibri" w:eastAsia="Times New Roman" w:hAnsi="Calibri" w:cs="Calibri"/>
          <w:color w:val="212121"/>
          <w:lang w:val="fr-FR" w:eastAsia="en-CA"/>
        </w:rPr>
        <w:t>10 juin 2018 à Ottawa. Exécutif se réunira et les élections auront lieu à l’automne. Prochaine réunion de Conseil d’administration de CCORTS qui sera annoncée.</w:t>
      </w:r>
    </w:p>
    <w:p w:rsidR="00DB3BDD" w:rsidRPr="00DB3BDD" w:rsidRDefault="00DB3BDD" w:rsidP="00DB3BDD">
      <w:pPr>
        <w:shd w:val="clear" w:color="auto" w:fill="FFFFFF"/>
        <w:spacing w:after="0" w:line="240" w:lineRule="auto"/>
        <w:ind w:left="1440"/>
        <w:rPr>
          <w:rFonts w:ascii="Calibri" w:eastAsia="Times New Roman" w:hAnsi="Calibri" w:cs="Calibri"/>
          <w:lang w:val="fr-CA" w:eastAsia="en-CA"/>
        </w:rPr>
      </w:pPr>
      <w:r w:rsidRPr="00DB3BDD">
        <w:rPr>
          <w:rFonts w:ascii="Calibri" w:eastAsia="Times New Roman" w:hAnsi="Calibri" w:cs="Calibri"/>
          <w:color w:val="212121"/>
          <w:lang w:val="fr-CA" w:eastAsia="en-CA"/>
        </w:rPr>
        <w:t> </w:t>
      </w:r>
    </w:p>
    <w:p w:rsidR="00DB3BDD" w:rsidRPr="00DB3BDD" w:rsidRDefault="00DB3BDD" w:rsidP="00DB3BDD">
      <w:pPr>
        <w:shd w:val="clear" w:color="auto" w:fill="FFFFFF"/>
        <w:spacing w:after="0" w:line="240" w:lineRule="auto"/>
        <w:ind w:left="360" w:hanging="360"/>
        <w:rPr>
          <w:rFonts w:ascii="Calibri" w:eastAsia="Times New Roman" w:hAnsi="Calibri" w:cs="Calibri"/>
          <w:lang w:val="fr-CA" w:eastAsia="en-CA"/>
        </w:rPr>
      </w:pPr>
      <w:r w:rsidRPr="00DB3BDD">
        <w:rPr>
          <w:rFonts w:ascii="Calibri" w:eastAsia="Times New Roman" w:hAnsi="Calibri" w:cs="Calibri"/>
          <w:color w:val="212121"/>
          <w:lang w:val="fr-FR" w:eastAsia="en-CA"/>
        </w:rPr>
        <w:t>14)</w:t>
      </w:r>
      <w:r w:rsidRPr="00DB3BDD">
        <w:rPr>
          <w:rFonts w:ascii="Calibri" w:eastAsia="Times New Roman" w:hAnsi="Calibri" w:cs="Calibri"/>
          <w:lang w:val="fr-FR" w:eastAsia="en-CA"/>
        </w:rPr>
        <w:t xml:space="preserve"> Ajournement</w:t>
      </w:r>
      <w:r w:rsidRPr="00DB3BDD">
        <w:rPr>
          <w:rFonts w:ascii="Calibri" w:eastAsia="Times New Roman" w:hAnsi="Calibri" w:cs="Calibri"/>
          <w:color w:val="212121"/>
          <w:lang w:val="fr-CA" w:eastAsia="en-CA"/>
        </w:rPr>
        <w:t xml:space="preserve"> </w:t>
      </w:r>
    </w:p>
    <w:p w:rsidR="00DB3BDD" w:rsidRPr="00DB3BDD" w:rsidRDefault="00DB3BDD" w:rsidP="00DB3BDD">
      <w:pPr>
        <w:shd w:val="clear" w:color="auto" w:fill="FFFFFF"/>
        <w:spacing w:after="0" w:line="240" w:lineRule="auto"/>
        <w:ind w:left="360"/>
        <w:rPr>
          <w:rFonts w:ascii="Calibri" w:eastAsia="Times New Roman" w:hAnsi="Calibri" w:cs="Calibri"/>
          <w:lang w:val="fr-CA" w:eastAsia="en-CA"/>
        </w:rPr>
      </w:pPr>
      <w:r w:rsidRPr="00DB3BDD">
        <w:rPr>
          <w:rFonts w:ascii="Calibri" w:eastAsia="Times New Roman" w:hAnsi="Calibri" w:cs="Calibri"/>
          <w:lang w:val="fr-FR" w:eastAsia="en-CA"/>
        </w:rPr>
        <w:t xml:space="preserve">Motion d’ajournement. </w:t>
      </w:r>
      <w:r w:rsidRPr="00DB3BDD">
        <w:rPr>
          <w:rFonts w:ascii="Calibri" w:eastAsia="Times New Roman" w:hAnsi="Calibri" w:cs="Calibri"/>
          <w:color w:val="212121"/>
          <w:lang w:val="fr-FR" w:eastAsia="en-CA"/>
        </w:rPr>
        <w:t>Glenda Webber – 15:50</w:t>
      </w:r>
    </w:p>
    <w:p w:rsidR="00DB3BDD" w:rsidRPr="00DB3BDD" w:rsidRDefault="00DB3BDD" w:rsidP="00DB3BDD">
      <w:pPr>
        <w:spacing w:after="0" w:line="240" w:lineRule="auto"/>
        <w:rPr>
          <w:rFonts w:ascii="Calibri" w:eastAsia="Times New Roman" w:hAnsi="Calibri" w:cs="Calibri"/>
          <w:lang w:val="fr-CA" w:eastAsia="en-CA"/>
        </w:rPr>
      </w:pPr>
      <w:r w:rsidRPr="00DB3BDD">
        <w:rPr>
          <w:rFonts w:ascii="Calibri" w:eastAsia="Times New Roman" w:hAnsi="Calibri" w:cs="Calibri"/>
          <w:b/>
          <w:bCs/>
          <w:sz w:val="28"/>
          <w:szCs w:val="28"/>
          <w:lang w:val="fr-CA" w:eastAsia="en-CA"/>
        </w:rPr>
        <w:t> </w:t>
      </w:r>
    </w:p>
    <w:sectPr w:rsidR="00DB3BDD" w:rsidRPr="00DB3BDD" w:rsidSect="00CC4370">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8C8" w:rsidRDefault="00E958C8" w:rsidP="00CC4370">
      <w:pPr>
        <w:spacing w:after="0" w:line="240" w:lineRule="auto"/>
      </w:pPr>
      <w:r>
        <w:separator/>
      </w:r>
    </w:p>
  </w:endnote>
  <w:endnote w:type="continuationSeparator" w:id="0">
    <w:p w:rsidR="00E958C8" w:rsidRDefault="00E958C8" w:rsidP="00CC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8C8" w:rsidRDefault="00E958C8" w:rsidP="00CC4370">
      <w:pPr>
        <w:spacing w:after="0" w:line="240" w:lineRule="auto"/>
      </w:pPr>
      <w:r>
        <w:separator/>
      </w:r>
    </w:p>
  </w:footnote>
  <w:footnote w:type="continuationSeparator" w:id="0">
    <w:p w:rsidR="00E958C8" w:rsidRDefault="00E958C8" w:rsidP="00CC4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E5" w:rsidRDefault="001E36E5" w:rsidP="00CC4370">
    <w:pPr>
      <w:rPr>
        <w:rFonts w:ascii="Arial Black" w:hAnsi="Arial Black"/>
        <w:color w:val="002060"/>
        <w:sz w:val="20"/>
        <w:szCs w:val="20"/>
      </w:rPr>
    </w:pPr>
    <w:r w:rsidRPr="00752417">
      <w:rPr>
        <w:noProof/>
        <w:lang w:eastAsia="en-CA"/>
      </w:rPr>
      <w:drawing>
        <wp:inline distT="0" distB="0" distL="0" distR="0" wp14:anchorId="2CD5C66B" wp14:editId="2029C938">
          <wp:extent cx="1981200" cy="1117600"/>
          <wp:effectExtent l="0" t="0" r="0" b="0"/>
          <wp:docPr id="1" name="Picture 1" descr="C:\Users\corey\Pictures\ccswreng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ey\Pictures\ccswreng_0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117600"/>
                  </a:xfrm>
                  <a:prstGeom prst="rect">
                    <a:avLst/>
                  </a:prstGeom>
                  <a:noFill/>
                  <a:ln>
                    <a:noFill/>
                  </a:ln>
                </pic:spPr>
              </pic:pic>
            </a:graphicData>
          </a:graphic>
        </wp:inline>
      </w:drawing>
    </w:r>
    <w:r w:rsidRPr="00752417">
      <w:rPr>
        <w:noProof/>
        <w:lang w:eastAsia="en-CA"/>
      </w:rPr>
      <w:drawing>
        <wp:anchor distT="0" distB="0" distL="114300" distR="114300" simplePos="0" relativeHeight="251661312" behindDoc="0" locked="0" layoutInCell="1" allowOverlap="1" wp14:anchorId="7E1934B8" wp14:editId="28086CB5">
          <wp:simplePos x="0" y="0"/>
          <wp:positionH relativeFrom="column">
            <wp:align>right</wp:align>
          </wp:positionH>
          <wp:positionV relativeFrom="paragraph">
            <wp:align>top</wp:align>
          </wp:positionV>
          <wp:extent cx="2339340" cy="1155700"/>
          <wp:effectExtent l="0" t="0" r="0" b="0"/>
          <wp:wrapSquare wrapText="bothSides"/>
          <wp:docPr id="4" name="Picture 4" descr="C:\Users\corey\Pictures\ccswrfre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ey\Pictures\ccswrfre_03.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934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417">
      <w:br w:type="textWrapping" w:clear="all"/>
    </w:r>
    <w:r w:rsidRPr="00752417">
      <w:rPr>
        <w:rFonts w:ascii="Arial Black" w:hAnsi="Arial Black"/>
        <w:color w:val="002060"/>
        <w:sz w:val="20"/>
        <w:szCs w:val="20"/>
      </w:rPr>
      <w:t>250 Bloor Street East, Suite 1000, Toronto, ON, M4W 1E6</w:t>
    </w:r>
  </w:p>
  <w:p w:rsidR="001E36E5" w:rsidRDefault="001E3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04FD"/>
    <w:multiLevelType w:val="hybridMultilevel"/>
    <w:tmpl w:val="26F63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D455A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A3FAC"/>
    <w:multiLevelType w:val="hybridMultilevel"/>
    <w:tmpl w:val="EB6C1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2527F"/>
    <w:multiLevelType w:val="hybridMultilevel"/>
    <w:tmpl w:val="FEBC2D7E"/>
    <w:lvl w:ilvl="0" w:tplc="8714A324">
      <w:numFmt w:val="bullet"/>
      <w:lvlText w:val="-"/>
      <w:lvlJc w:val="left"/>
      <w:pPr>
        <w:ind w:left="1440" w:hanging="360"/>
      </w:pPr>
      <w:rPr>
        <w:rFonts w:ascii="Calibri" w:eastAsiaTheme="minorEastAsia" w:hAnsi="Calibri" w:cs="Arial" w:hint="default"/>
      </w:rPr>
    </w:lvl>
    <w:lvl w:ilvl="1" w:tplc="8714A324">
      <w:numFmt w:val="bullet"/>
      <w:lvlText w:val="-"/>
      <w:lvlJc w:val="left"/>
      <w:pPr>
        <w:ind w:left="2160" w:hanging="360"/>
      </w:pPr>
      <w:rPr>
        <w:rFonts w:ascii="Calibri" w:eastAsiaTheme="minorEastAsia" w:hAnsi="Calibri"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C631432"/>
    <w:multiLevelType w:val="hybridMultilevel"/>
    <w:tmpl w:val="12B03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91FBE"/>
    <w:multiLevelType w:val="hybridMultilevel"/>
    <w:tmpl w:val="AEA2EC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BCC3D96"/>
    <w:multiLevelType w:val="hybridMultilevel"/>
    <w:tmpl w:val="4C4A109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3DAE7E12"/>
    <w:multiLevelType w:val="multilevel"/>
    <w:tmpl w:val="DCF8CC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E374F3"/>
    <w:multiLevelType w:val="hybridMultilevel"/>
    <w:tmpl w:val="9F669D6C"/>
    <w:lvl w:ilvl="0" w:tplc="04090001">
      <w:start w:val="1"/>
      <w:numFmt w:val="bullet"/>
      <w:lvlText w:val=""/>
      <w:lvlJc w:val="left"/>
      <w:pPr>
        <w:ind w:left="1080" w:hanging="360"/>
      </w:pPr>
      <w:rPr>
        <w:rFonts w:ascii="Symbol" w:hAnsi="Symbol" w:hint="default"/>
      </w:rPr>
    </w:lvl>
    <w:lvl w:ilvl="1" w:tplc="8714A324">
      <w:numFmt w:val="bullet"/>
      <w:lvlText w:val="-"/>
      <w:lvlJc w:val="left"/>
      <w:pPr>
        <w:ind w:left="1800" w:hanging="360"/>
      </w:pPr>
      <w:rPr>
        <w:rFonts w:ascii="Calibri" w:eastAsiaTheme="minorEastAsia" w:hAnsi="Calibri"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F32A4B"/>
    <w:multiLevelType w:val="hybridMultilevel"/>
    <w:tmpl w:val="DE9485F0"/>
    <w:lvl w:ilvl="0" w:tplc="DF1029C6">
      <w:start w:val="9"/>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7235AAA"/>
    <w:multiLevelType w:val="multilevel"/>
    <w:tmpl w:val="D6CCE0F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94A733F"/>
    <w:multiLevelType w:val="hybridMultilevel"/>
    <w:tmpl w:val="AA68C55C"/>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2" w15:restartNumberingAfterBreak="0">
    <w:nsid w:val="4E445591"/>
    <w:multiLevelType w:val="hybridMultilevel"/>
    <w:tmpl w:val="B57A9318"/>
    <w:lvl w:ilvl="0" w:tplc="0512BF7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B2518D"/>
    <w:multiLevelType w:val="hybridMultilevel"/>
    <w:tmpl w:val="230859FC"/>
    <w:lvl w:ilvl="0" w:tplc="04090001">
      <w:start w:val="1"/>
      <w:numFmt w:val="bullet"/>
      <w:lvlText w:val=""/>
      <w:lvlJc w:val="left"/>
      <w:pPr>
        <w:ind w:left="720" w:hanging="360"/>
      </w:pPr>
      <w:rPr>
        <w:rFonts w:ascii="Symbol" w:hAnsi="Symbol" w:hint="default"/>
      </w:rPr>
    </w:lvl>
    <w:lvl w:ilvl="1" w:tplc="5AC0DEE4">
      <w:start w:val="1"/>
      <w:numFmt w:val="bullet"/>
      <w:lvlText w:val="­"/>
      <w:lvlJc w:val="left"/>
      <w:pPr>
        <w:ind w:left="1440" w:hanging="360"/>
      </w:pPr>
      <w:rPr>
        <w:rFonts w:ascii="Courier New" w:hAnsi="Courier New" w:hint="default"/>
      </w:rPr>
    </w:lvl>
    <w:lvl w:ilvl="2" w:tplc="74509C88">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5286B"/>
    <w:multiLevelType w:val="hybridMultilevel"/>
    <w:tmpl w:val="9D567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722D7A"/>
    <w:multiLevelType w:val="hybridMultilevel"/>
    <w:tmpl w:val="21F65E6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6AFB7B69"/>
    <w:multiLevelType w:val="hybridMultilevel"/>
    <w:tmpl w:val="26B09B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
  </w:num>
  <w:num w:numId="3">
    <w:abstractNumId w:val="7"/>
  </w:num>
  <w:num w:numId="4">
    <w:abstractNumId w:val="10"/>
  </w:num>
  <w:num w:numId="5">
    <w:abstractNumId w:val="2"/>
  </w:num>
  <w:num w:numId="6">
    <w:abstractNumId w:val="9"/>
  </w:num>
  <w:num w:numId="7">
    <w:abstractNumId w:val="3"/>
  </w:num>
  <w:num w:numId="8">
    <w:abstractNumId w:val="0"/>
  </w:num>
  <w:num w:numId="9">
    <w:abstractNumId w:val="14"/>
  </w:num>
  <w:num w:numId="10">
    <w:abstractNumId w:val="8"/>
  </w:num>
  <w:num w:numId="11">
    <w:abstractNumId w:val="12"/>
  </w:num>
  <w:num w:numId="12">
    <w:abstractNumId w:val="16"/>
  </w:num>
  <w:num w:numId="13">
    <w:abstractNumId w:val="15"/>
  </w:num>
  <w:num w:numId="14">
    <w:abstractNumId w:val="13"/>
  </w:num>
  <w:num w:numId="15">
    <w:abstractNumId w:val="4"/>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1D"/>
    <w:rsid w:val="00014539"/>
    <w:rsid w:val="00016938"/>
    <w:rsid w:val="000272F3"/>
    <w:rsid w:val="000442A8"/>
    <w:rsid w:val="00064DD4"/>
    <w:rsid w:val="00072541"/>
    <w:rsid w:val="00075681"/>
    <w:rsid w:val="000B118C"/>
    <w:rsid w:val="000C14A5"/>
    <w:rsid w:val="000D075A"/>
    <w:rsid w:val="000F3FA9"/>
    <w:rsid w:val="00111F27"/>
    <w:rsid w:val="00114594"/>
    <w:rsid w:val="00143410"/>
    <w:rsid w:val="00153BF5"/>
    <w:rsid w:val="00172427"/>
    <w:rsid w:val="00183E8A"/>
    <w:rsid w:val="001921AC"/>
    <w:rsid w:val="00192BED"/>
    <w:rsid w:val="001B4029"/>
    <w:rsid w:val="001D7B72"/>
    <w:rsid w:val="001E36E5"/>
    <w:rsid w:val="001F2EF1"/>
    <w:rsid w:val="0021185B"/>
    <w:rsid w:val="00215E5A"/>
    <w:rsid w:val="00224C70"/>
    <w:rsid w:val="00243EF9"/>
    <w:rsid w:val="00281940"/>
    <w:rsid w:val="002843F3"/>
    <w:rsid w:val="002B28F0"/>
    <w:rsid w:val="002D596D"/>
    <w:rsid w:val="003134A1"/>
    <w:rsid w:val="00321B36"/>
    <w:rsid w:val="003243AC"/>
    <w:rsid w:val="0033522B"/>
    <w:rsid w:val="00336E06"/>
    <w:rsid w:val="00341031"/>
    <w:rsid w:val="00352136"/>
    <w:rsid w:val="00355D7D"/>
    <w:rsid w:val="00382FDA"/>
    <w:rsid w:val="003F107B"/>
    <w:rsid w:val="00403B13"/>
    <w:rsid w:val="00421D95"/>
    <w:rsid w:val="00423985"/>
    <w:rsid w:val="004425E7"/>
    <w:rsid w:val="00443080"/>
    <w:rsid w:val="00451CC5"/>
    <w:rsid w:val="00454213"/>
    <w:rsid w:val="00455821"/>
    <w:rsid w:val="0045598D"/>
    <w:rsid w:val="0046571A"/>
    <w:rsid w:val="0047038E"/>
    <w:rsid w:val="00536142"/>
    <w:rsid w:val="005474B5"/>
    <w:rsid w:val="0059178B"/>
    <w:rsid w:val="005B4C50"/>
    <w:rsid w:val="005D201D"/>
    <w:rsid w:val="00667B63"/>
    <w:rsid w:val="00683459"/>
    <w:rsid w:val="00685410"/>
    <w:rsid w:val="00697E77"/>
    <w:rsid w:val="006D2E4E"/>
    <w:rsid w:val="006E2C9A"/>
    <w:rsid w:val="006F6B2D"/>
    <w:rsid w:val="00711996"/>
    <w:rsid w:val="007170DB"/>
    <w:rsid w:val="00717FA6"/>
    <w:rsid w:val="0072104A"/>
    <w:rsid w:val="007302C6"/>
    <w:rsid w:val="00745B0D"/>
    <w:rsid w:val="00751605"/>
    <w:rsid w:val="00752417"/>
    <w:rsid w:val="007828FC"/>
    <w:rsid w:val="00796E19"/>
    <w:rsid w:val="007B694D"/>
    <w:rsid w:val="007C051B"/>
    <w:rsid w:val="007E0F61"/>
    <w:rsid w:val="007E7A40"/>
    <w:rsid w:val="007F482D"/>
    <w:rsid w:val="00801DC0"/>
    <w:rsid w:val="0080372D"/>
    <w:rsid w:val="00812DCB"/>
    <w:rsid w:val="00832186"/>
    <w:rsid w:val="00834858"/>
    <w:rsid w:val="00853362"/>
    <w:rsid w:val="0085546A"/>
    <w:rsid w:val="00860BA7"/>
    <w:rsid w:val="00874F08"/>
    <w:rsid w:val="008A53BC"/>
    <w:rsid w:val="008D271D"/>
    <w:rsid w:val="008E169C"/>
    <w:rsid w:val="008E356F"/>
    <w:rsid w:val="008F3131"/>
    <w:rsid w:val="008F3486"/>
    <w:rsid w:val="008F3FD4"/>
    <w:rsid w:val="00903A3E"/>
    <w:rsid w:val="00916EF0"/>
    <w:rsid w:val="009218B5"/>
    <w:rsid w:val="00924EAC"/>
    <w:rsid w:val="00935EE1"/>
    <w:rsid w:val="00944B98"/>
    <w:rsid w:val="00966823"/>
    <w:rsid w:val="00972129"/>
    <w:rsid w:val="009A2BD9"/>
    <w:rsid w:val="009A5E4D"/>
    <w:rsid w:val="009B44D6"/>
    <w:rsid w:val="009C4B71"/>
    <w:rsid w:val="009F5022"/>
    <w:rsid w:val="00A11781"/>
    <w:rsid w:val="00A1776F"/>
    <w:rsid w:val="00A466F7"/>
    <w:rsid w:val="00A539C9"/>
    <w:rsid w:val="00A55FC7"/>
    <w:rsid w:val="00A852CE"/>
    <w:rsid w:val="00A967CC"/>
    <w:rsid w:val="00AA60A7"/>
    <w:rsid w:val="00AD1955"/>
    <w:rsid w:val="00AD7367"/>
    <w:rsid w:val="00AF14E0"/>
    <w:rsid w:val="00B12D38"/>
    <w:rsid w:val="00B31338"/>
    <w:rsid w:val="00B35077"/>
    <w:rsid w:val="00B37C73"/>
    <w:rsid w:val="00B63538"/>
    <w:rsid w:val="00BC2082"/>
    <w:rsid w:val="00BD5044"/>
    <w:rsid w:val="00C205C7"/>
    <w:rsid w:val="00C46A59"/>
    <w:rsid w:val="00C54DD7"/>
    <w:rsid w:val="00C8621C"/>
    <w:rsid w:val="00CB2456"/>
    <w:rsid w:val="00CC4370"/>
    <w:rsid w:val="00CF7C85"/>
    <w:rsid w:val="00D33E24"/>
    <w:rsid w:val="00D35C6D"/>
    <w:rsid w:val="00D44384"/>
    <w:rsid w:val="00D9135F"/>
    <w:rsid w:val="00D96A73"/>
    <w:rsid w:val="00DB3BDD"/>
    <w:rsid w:val="00DB6391"/>
    <w:rsid w:val="00DC1E24"/>
    <w:rsid w:val="00DD6F94"/>
    <w:rsid w:val="00DE4234"/>
    <w:rsid w:val="00E02010"/>
    <w:rsid w:val="00E17EE5"/>
    <w:rsid w:val="00E22D58"/>
    <w:rsid w:val="00E34DFC"/>
    <w:rsid w:val="00E57132"/>
    <w:rsid w:val="00E807B6"/>
    <w:rsid w:val="00E958C8"/>
    <w:rsid w:val="00EA11F7"/>
    <w:rsid w:val="00EB15BB"/>
    <w:rsid w:val="00EE02A7"/>
    <w:rsid w:val="00EE7259"/>
    <w:rsid w:val="00EF4087"/>
    <w:rsid w:val="00EF6373"/>
    <w:rsid w:val="00F144B3"/>
    <w:rsid w:val="00F2378A"/>
    <w:rsid w:val="00F24340"/>
    <w:rsid w:val="00F42F3D"/>
    <w:rsid w:val="00F4706F"/>
    <w:rsid w:val="00F90DA8"/>
    <w:rsid w:val="00FA0E96"/>
    <w:rsid w:val="00FA262D"/>
    <w:rsid w:val="00FB3A42"/>
    <w:rsid w:val="00FD5D7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54C04-12B0-4178-BCD2-816EFFA0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5C7"/>
    <w:pPr>
      <w:ind w:left="720"/>
      <w:contextualSpacing/>
    </w:pPr>
  </w:style>
  <w:style w:type="paragraph" w:styleId="NoSpacing">
    <w:name w:val="No Spacing"/>
    <w:uiPriority w:val="1"/>
    <w:qFormat/>
    <w:rsid w:val="00143410"/>
    <w:pPr>
      <w:spacing w:after="0" w:line="240" w:lineRule="auto"/>
    </w:pPr>
  </w:style>
  <w:style w:type="paragraph" w:styleId="BalloonText">
    <w:name w:val="Balloon Text"/>
    <w:basedOn w:val="Normal"/>
    <w:link w:val="BalloonTextChar"/>
    <w:uiPriority w:val="99"/>
    <w:semiHidden/>
    <w:unhideWhenUsed/>
    <w:rsid w:val="00DD6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F94"/>
    <w:rPr>
      <w:rFonts w:ascii="Tahoma" w:hAnsi="Tahoma" w:cs="Tahoma"/>
      <w:sz w:val="16"/>
      <w:szCs w:val="16"/>
    </w:rPr>
  </w:style>
  <w:style w:type="character" w:customStyle="1" w:styleId="shorttext">
    <w:name w:val="short_text"/>
    <w:basedOn w:val="DefaultParagraphFont"/>
    <w:rsid w:val="00CC4370"/>
  </w:style>
  <w:style w:type="paragraph" w:styleId="Header">
    <w:name w:val="header"/>
    <w:basedOn w:val="Normal"/>
    <w:link w:val="HeaderChar"/>
    <w:uiPriority w:val="99"/>
    <w:unhideWhenUsed/>
    <w:rsid w:val="00CC4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70"/>
  </w:style>
  <w:style w:type="paragraph" w:styleId="Footer">
    <w:name w:val="footer"/>
    <w:basedOn w:val="Normal"/>
    <w:link w:val="FooterChar"/>
    <w:uiPriority w:val="99"/>
    <w:unhideWhenUsed/>
    <w:rsid w:val="00CC4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70"/>
  </w:style>
  <w:style w:type="character" w:styleId="CommentReference">
    <w:name w:val="annotation reference"/>
    <w:basedOn w:val="DefaultParagraphFont"/>
    <w:uiPriority w:val="99"/>
    <w:semiHidden/>
    <w:unhideWhenUsed/>
    <w:rsid w:val="003243AC"/>
    <w:rPr>
      <w:sz w:val="16"/>
      <w:szCs w:val="16"/>
    </w:rPr>
  </w:style>
  <w:style w:type="paragraph" w:styleId="CommentText">
    <w:name w:val="annotation text"/>
    <w:basedOn w:val="Normal"/>
    <w:link w:val="CommentTextChar"/>
    <w:uiPriority w:val="99"/>
    <w:semiHidden/>
    <w:unhideWhenUsed/>
    <w:rsid w:val="003243AC"/>
    <w:pPr>
      <w:spacing w:line="240" w:lineRule="auto"/>
    </w:pPr>
    <w:rPr>
      <w:sz w:val="20"/>
      <w:szCs w:val="20"/>
    </w:rPr>
  </w:style>
  <w:style w:type="character" w:customStyle="1" w:styleId="CommentTextChar">
    <w:name w:val="Comment Text Char"/>
    <w:basedOn w:val="DefaultParagraphFont"/>
    <w:link w:val="CommentText"/>
    <w:uiPriority w:val="99"/>
    <w:semiHidden/>
    <w:rsid w:val="003243AC"/>
    <w:rPr>
      <w:sz w:val="20"/>
      <w:szCs w:val="20"/>
    </w:rPr>
  </w:style>
  <w:style w:type="paragraph" w:styleId="CommentSubject">
    <w:name w:val="annotation subject"/>
    <w:basedOn w:val="CommentText"/>
    <w:next w:val="CommentText"/>
    <w:link w:val="CommentSubjectChar"/>
    <w:uiPriority w:val="99"/>
    <w:semiHidden/>
    <w:unhideWhenUsed/>
    <w:rsid w:val="003243AC"/>
    <w:rPr>
      <w:b/>
      <w:bCs/>
    </w:rPr>
  </w:style>
  <w:style w:type="character" w:customStyle="1" w:styleId="CommentSubjectChar">
    <w:name w:val="Comment Subject Char"/>
    <w:basedOn w:val="CommentTextChar"/>
    <w:link w:val="CommentSubject"/>
    <w:uiPriority w:val="99"/>
    <w:semiHidden/>
    <w:rsid w:val="003243AC"/>
    <w:rPr>
      <w:b/>
      <w:bCs/>
      <w:sz w:val="20"/>
      <w:szCs w:val="20"/>
    </w:rPr>
  </w:style>
  <w:style w:type="paragraph" w:styleId="HTMLPreformatted">
    <w:name w:val="HTML Preformatted"/>
    <w:basedOn w:val="Normal"/>
    <w:link w:val="HTMLPreformattedChar"/>
    <w:uiPriority w:val="99"/>
    <w:unhideWhenUsed/>
    <w:rsid w:val="009A5E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A5E4D"/>
    <w:rPr>
      <w:rFonts w:ascii="Consolas" w:hAnsi="Consolas"/>
      <w:sz w:val="20"/>
      <w:szCs w:val="20"/>
    </w:rPr>
  </w:style>
  <w:style w:type="character" w:styleId="Hyperlink">
    <w:name w:val="Hyperlink"/>
    <w:basedOn w:val="DefaultParagraphFont"/>
    <w:uiPriority w:val="99"/>
    <w:semiHidden/>
    <w:unhideWhenUsed/>
    <w:rsid w:val="006834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96364">
      <w:bodyDiv w:val="1"/>
      <w:marLeft w:val="0"/>
      <w:marRight w:val="0"/>
      <w:marTop w:val="0"/>
      <w:marBottom w:val="0"/>
      <w:divBdr>
        <w:top w:val="none" w:sz="0" w:space="0" w:color="auto"/>
        <w:left w:val="none" w:sz="0" w:space="0" w:color="auto"/>
        <w:bottom w:val="none" w:sz="0" w:space="0" w:color="auto"/>
        <w:right w:val="none" w:sz="0" w:space="0" w:color="auto"/>
      </w:divBdr>
    </w:div>
    <w:div w:id="698970935">
      <w:bodyDiv w:val="1"/>
      <w:marLeft w:val="0"/>
      <w:marRight w:val="0"/>
      <w:marTop w:val="0"/>
      <w:marBottom w:val="0"/>
      <w:divBdr>
        <w:top w:val="none" w:sz="0" w:space="0" w:color="auto"/>
        <w:left w:val="none" w:sz="0" w:space="0" w:color="auto"/>
        <w:bottom w:val="none" w:sz="0" w:space="0" w:color="auto"/>
        <w:right w:val="none" w:sz="0" w:space="0" w:color="auto"/>
      </w:divBdr>
    </w:div>
    <w:div w:id="791705345">
      <w:bodyDiv w:val="1"/>
      <w:marLeft w:val="0"/>
      <w:marRight w:val="0"/>
      <w:marTop w:val="0"/>
      <w:marBottom w:val="0"/>
      <w:divBdr>
        <w:top w:val="none" w:sz="0" w:space="0" w:color="auto"/>
        <w:left w:val="none" w:sz="0" w:space="0" w:color="auto"/>
        <w:bottom w:val="none" w:sz="0" w:space="0" w:color="auto"/>
        <w:right w:val="none" w:sz="0" w:space="0" w:color="auto"/>
      </w:divBdr>
    </w:div>
    <w:div w:id="934553439">
      <w:bodyDiv w:val="1"/>
      <w:marLeft w:val="0"/>
      <w:marRight w:val="0"/>
      <w:marTop w:val="0"/>
      <w:marBottom w:val="0"/>
      <w:divBdr>
        <w:top w:val="none" w:sz="0" w:space="0" w:color="auto"/>
        <w:left w:val="none" w:sz="0" w:space="0" w:color="auto"/>
        <w:bottom w:val="none" w:sz="0" w:space="0" w:color="auto"/>
        <w:right w:val="none" w:sz="0" w:space="0" w:color="auto"/>
      </w:divBdr>
    </w:div>
    <w:div w:id="993990819">
      <w:bodyDiv w:val="1"/>
      <w:marLeft w:val="0"/>
      <w:marRight w:val="0"/>
      <w:marTop w:val="0"/>
      <w:marBottom w:val="0"/>
      <w:divBdr>
        <w:top w:val="none" w:sz="0" w:space="0" w:color="auto"/>
        <w:left w:val="none" w:sz="0" w:space="0" w:color="auto"/>
        <w:bottom w:val="none" w:sz="0" w:space="0" w:color="auto"/>
        <w:right w:val="none" w:sz="0" w:space="0" w:color="auto"/>
      </w:divBdr>
      <w:divsChild>
        <w:div w:id="2001536402">
          <w:marLeft w:val="0"/>
          <w:marRight w:val="0"/>
          <w:marTop w:val="0"/>
          <w:marBottom w:val="0"/>
          <w:divBdr>
            <w:top w:val="none" w:sz="0" w:space="0" w:color="auto"/>
            <w:left w:val="none" w:sz="0" w:space="0" w:color="auto"/>
            <w:bottom w:val="none" w:sz="0" w:space="0" w:color="auto"/>
            <w:right w:val="none" w:sz="0" w:space="0" w:color="auto"/>
          </w:divBdr>
          <w:divsChild>
            <w:div w:id="215704182">
              <w:marLeft w:val="0"/>
              <w:marRight w:val="0"/>
              <w:marTop w:val="0"/>
              <w:marBottom w:val="0"/>
              <w:divBdr>
                <w:top w:val="none" w:sz="0" w:space="0" w:color="auto"/>
                <w:left w:val="none" w:sz="0" w:space="0" w:color="auto"/>
                <w:bottom w:val="none" w:sz="0" w:space="0" w:color="auto"/>
                <w:right w:val="none" w:sz="0" w:space="0" w:color="auto"/>
              </w:divBdr>
              <w:divsChild>
                <w:div w:id="659045747">
                  <w:marLeft w:val="0"/>
                  <w:marRight w:val="0"/>
                  <w:marTop w:val="0"/>
                  <w:marBottom w:val="0"/>
                  <w:divBdr>
                    <w:top w:val="none" w:sz="0" w:space="0" w:color="auto"/>
                    <w:left w:val="none" w:sz="0" w:space="0" w:color="auto"/>
                    <w:bottom w:val="none" w:sz="0" w:space="0" w:color="auto"/>
                    <w:right w:val="none" w:sz="0" w:space="0" w:color="auto"/>
                  </w:divBdr>
                  <w:divsChild>
                    <w:div w:id="1857378214">
                      <w:marLeft w:val="0"/>
                      <w:marRight w:val="0"/>
                      <w:marTop w:val="0"/>
                      <w:marBottom w:val="0"/>
                      <w:divBdr>
                        <w:top w:val="none" w:sz="0" w:space="0" w:color="auto"/>
                        <w:left w:val="none" w:sz="0" w:space="0" w:color="auto"/>
                        <w:bottom w:val="none" w:sz="0" w:space="0" w:color="auto"/>
                        <w:right w:val="none" w:sz="0" w:space="0" w:color="auto"/>
                      </w:divBdr>
                      <w:divsChild>
                        <w:div w:id="623270274">
                          <w:marLeft w:val="0"/>
                          <w:marRight w:val="0"/>
                          <w:marTop w:val="0"/>
                          <w:marBottom w:val="0"/>
                          <w:divBdr>
                            <w:top w:val="none" w:sz="0" w:space="0" w:color="auto"/>
                            <w:left w:val="none" w:sz="0" w:space="0" w:color="auto"/>
                            <w:bottom w:val="none" w:sz="0" w:space="0" w:color="auto"/>
                            <w:right w:val="none" w:sz="0" w:space="0" w:color="auto"/>
                          </w:divBdr>
                          <w:divsChild>
                            <w:div w:id="8803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415551">
      <w:bodyDiv w:val="1"/>
      <w:marLeft w:val="0"/>
      <w:marRight w:val="0"/>
      <w:marTop w:val="0"/>
      <w:marBottom w:val="0"/>
      <w:divBdr>
        <w:top w:val="none" w:sz="0" w:space="0" w:color="auto"/>
        <w:left w:val="none" w:sz="0" w:space="0" w:color="auto"/>
        <w:bottom w:val="none" w:sz="0" w:space="0" w:color="auto"/>
        <w:right w:val="none" w:sz="0" w:space="0" w:color="auto"/>
      </w:divBdr>
    </w:div>
    <w:div w:id="1355115549">
      <w:bodyDiv w:val="1"/>
      <w:marLeft w:val="0"/>
      <w:marRight w:val="0"/>
      <w:marTop w:val="0"/>
      <w:marBottom w:val="0"/>
      <w:divBdr>
        <w:top w:val="none" w:sz="0" w:space="0" w:color="auto"/>
        <w:left w:val="none" w:sz="0" w:space="0" w:color="auto"/>
        <w:bottom w:val="none" w:sz="0" w:space="0" w:color="auto"/>
        <w:right w:val="none" w:sz="0" w:space="0" w:color="auto"/>
      </w:divBdr>
    </w:div>
    <w:div w:id="1779527233">
      <w:bodyDiv w:val="1"/>
      <w:marLeft w:val="0"/>
      <w:marRight w:val="0"/>
      <w:marTop w:val="0"/>
      <w:marBottom w:val="0"/>
      <w:divBdr>
        <w:top w:val="none" w:sz="0" w:space="0" w:color="auto"/>
        <w:left w:val="none" w:sz="0" w:space="0" w:color="auto"/>
        <w:bottom w:val="none" w:sz="0" w:space="0" w:color="auto"/>
        <w:right w:val="none" w:sz="0" w:space="0" w:color="auto"/>
      </w:divBdr>
    </w:div>
    <w:div w:id="1872111773">
      <w:bodyDiv w:val="1"/>
      <w:marLeft w:val="0"/>
      <w:marRight w:val="0"/>
      <w:marTop w:val="0"/>
      <w:marBottom w:val="0"/>
      <w:divBdr>
        <w:top w:val="none" w:sz="0" w:space="0" w:color="auto"/>
        <w:left w:val="none" w:sz="0" w:space="0" w:color="auto"/>
        <w:bottom w:val="none" w:sz="0" w:space="0" w:color="auto"/>
        <w:right w:val="none" w:sz="0" w:space="0" w:color="auto"/>
      </w:divBdr>
    </w:div>
    <w:div w:id="19665011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875B-7199-423D-8805-3C21A2B0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Lynn Labrecque King</cp:lastModifiedBy>
  <cp:revision>2</cp:revision>
  <cp:lastPrinted>2015-06-02T18:23:00Z</cp:lastPrinted>
  <dcterms:created xsi:type="dcterms:W3CDTF">2017-10-24T23:26:00Z</dcterms:created>
  <dcterms:modified xsi:type="dcterms:W3CDTF">2017-10-24T23:26:00Z</dcterms:modified>
</cp:coreProperties>
</file>