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1A" w:rsidRDefault="00C847F0">
      <w:r w:rsidRPr="00752417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A1B3561" wp14:editId="70DB904B">
            <wp:simplePos x="0" y="0"/>
            <wp:positionH relativeFrom="column">
              <wp:posOffset>3133725</wp:posOffset>
            </wp:positionH>
            <wp:positionV relativeFrom="paragraph">
              <wp:posOffset>6350</wp:posOffset>
            </wp:positionV>
            <wp:extent cx="2339340" cy="1155700"/>
            <wp:effectExtent l="0" t="0" r="0" b="0"/>
            <wp:wrapSquare wrapText="bothSides"/>
            <wp:docPr id="3" name="Picture 3" descr="C:\Users\corey\Pictures\ccswrfre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ey\Pictures\ccswrfre_0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417">
        <w:rPr>
          <w:noProof/>
          <w:lang w:eastAsia="en-CA"/>
        </w:rPr>
        <w:drawing>
          <wp:inline distT="0" distB="0" distL="0" distR="0" wp14:anchorId="5B702EF5" wp14:editId="79C65B5F">
            <wp:extent cx="1981200" cy="1117600"/>
            <wp:effectExtent l="0" t="0" r="0" b="0"/>
            <wp:docPr id="2" name="Picture 2" descr="C:\Users\corey\Pictures\ccswreng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y\Pictures\ccswreng_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822DA4" w:rsidRPr="00822DA4" w:rsidRDefault="00822DA4" w:rsidP="00822DA4">
      <w:pPr>
        <w:spacing w:line="256" w:lineRule="auto"/>
        <w:rPr>
          <w:rFonts w:ascii="Calibri" w:eastAsia="Times New Roman" w:hAnsi="Calibri" w:cs="Calibri"/>
          <w:lang w:eastAsia="en-CA"/>
        </w:rPr>
      </w:pPr>
    </w:p>
    <w:p w:rsidR="00822DA4" w:rsidRPr="00822DA4" w:rsidRDefault="00822DA4" w:rsidP="00822DA4">
      <w:pPr>
        <w:spacing w:after="0" w:line="256" w:lineRule="auto"/>
        <w:jc w:val="center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b/>
          <w:bCs/>
          <w:lang w:val="fr-FR" w:eastAsia="en-CA"/>
        </w:rPr>
        <w:t xml:space="preserve">ORDRE DU JOUR </w:t>
      </w:r>
    </w:p>
    <w:p w:rsidR="00822DA4" w:rsidRPr="00822DA4" w:rsidRDefault="00822DA4" w:rsidP="00822DA4">
      <w:pPr>
        <w:spacing w:after="0" w:line="256" w:lineRule="auto"/>
        <w:jc w:val="center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b/>
          <w:bCs/>
          <w:lang w:val="fr-FR" w:eastAsia="en-CA"/>
        </w:rPr>
        <w:t>30 octobre 2017 09:00 (heure normale de l’est)</w:t>
      </w:r>
    </w:p>
    <w:p w:rsidR="00822DA4" w:rsidRPr="00822DA4" w:rsidRDefault="00822DA4" w:rsidP="00822DA4">
      <w:pPr>
        <w:spacing w:after="0" w:line="256" w:lineRule="auto"/>
        <w:jc w:val="center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b/>
          <w:bCs/>
          <w:lang w:val="fr-FR" w:eastAsia="en-CA"/>
        </w:rPr>
        <w:t>Conseil d’administration – conférence téléphonique</w:t>
      </w:r>
    </w:p>
    <w:p w:rsidR="00822DA4" w:rsidRPr="00822DA4" w:rsidRDefault="00822DA4" w:rsidP="00822DA4">
      <w:pPr>
        <w:spacing w:after="0" w:line="256" w:lineRule="auto"/>
        <w:jc w:val="center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b/>
          <w:bCs/>
          <w:lang w:val="fr-CA" w:eastAsia="en-CA"/>
        </w:rPr>
        <w:t> </w:t>
      </w:r>
    </w:p>
    <w:p w:rsidR="00822DA4" w:rsidRPr="00822DA4" w:rsidRDefault="00822DA4" w:rsidP="00822DA4">
      <w:pPr>
        <w:spacing w:after="0" w:line="256" w:lineRule="auto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b/>
          <w:bCs/>
          <w:lang w:val="fr-FR" w:eastAsia="en-CA"/>
        </w:rPr>
        <w:t>Instructions de téléconférence de numérotation :</w:t>
      </w:r>
    </w:p>
    <w:p w:rsidR="00822DA4" w:rsidRPr="00822DA4" w:rsidRDefault="00822DA4" w:rsidP="00822DA4">
      <w:pPr>
        <w:spacing w:after="0" w:line="256" w:lineRule="auto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1F497D"/>
          <w:lang w:val="fr-FR" w:eastAsia="en-CA"/>
        </w:rPr>
        <w:t>Veuillez communiquer avec 1-888-333-7962</w:t>
      </w:r>
    </w:p>
    <w:p w:rsidR="00822DA4" w:rsidRPr="00822DA4" w:rsidRDefault="00822DA4" w:rsidP="00822DA4">
      <w:pPr>
        <w:spacing w:after="0" w:line="256" w:lineRule="auto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1F497D"/>
          <w:lang w:val="fr-FR" w:eastAsia="en-CA"/>
        </w:rPr>
        <w:t xml:space="preserve">Entrez dans le Code de conférence 7263368 </w:t>
      </w:r>
    </w:p>
    <w:p w:rsidR="00822DA4" w:rsidRPr="00822DA4" w:rsidRDefault="00822DA4" w:rsidP="00822DA4">
      <w:pPr>
        <w:spacing w:after="0" w:line="256" w:lineRule="auto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1F497D"/>
          <w:lang w:val="fr-FR" w:eastAsia="en-CA"/>
        </w:rPr>
        <w:t>Indiquer votre nom à l’invite de commandes.</w:t>
      </w:r>
    </w:p>
    <w:p w:rsidR="00822DA4" w:rsidRPr="00822DA4" w:rsidRDefault="00822DA4" w:rsidP="00822DA4">
      <w:pPr>
        <w:spacing w:after="0" w:line="256" w:lineRule="auto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b/>
          <w:bCs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>1.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FR" w:eastAsia="en-CA"/>
        </w:rPr>
        <w:t xml:space="preserve"> </w:t>
      </w:r>
      <w:r w:rsidRPr="00822DA4">
        <w:rPr>
          <w:rFonts w:ascii="Calibri" w:eastAsia="Times New Roman" w:hAnsi="Calibri" w:cs="Calibri"/>
          <w:lang w:val="fr-FR" w:eastAsia="en-CA"/>
        </w:rPr>
        <w:t>approuver l’ordre du jour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212121"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>2.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FR" w:eastAsia="en-CA"/>
        </w:rPr>
        <w:t xml:space="preserve"> </w:t>
      </w:r>
      <w:r w:rsidRPr="00822DA4">
        <w:rPr>
          <w:rFonts w:ascii="Calibri" w:eastAsia="Times New Roman" w:hAnsi="Calibri" w:cs="Calibri"/>
          <w:color w:val="212121"/>
          <w:lang w:val="fr-FR" w:eastAsia="en-CA"/>
        </w:rPr>
        <w:t>approbation de juin 2017 de réunion du Conseil</w:t>
      </w:r>
    </w:p>
    <w:p w:rsidR="00822DA4" w:rsidRPr="00822DA4" w:rsidRDefault="00822DA4" w:rsidP="00822D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212121"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>3.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FR" w:eastAsia="en-CA"/>
        </w:rPr>
        <w:t xml:space="preserve"> </w:t>
      </w:r>
      <w:r w:rsidRPr="00822DA4">
        <w:rPr>
          <w:rFonts w:ascii="Calibri" w:eastAsia="Times New Roman" w:hAnsi="Calibri" w:cs="Calibri"/>
          <w:color w:val="212121"/>
          <w:lang w:val="fr-FR" w:eastAsia="en-CA"/>
        </w:rPr>
        <w:t>mise à jour du trésorier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212121"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>4.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FR" w:eastAsia="en-CA"/>
        </w:rPr>
        <w:t xml:space="preserve"> </w:t>
      </w:r>
      <w:r w:rsidRPr="00822DA4">
        <w:rPr>
          <w:rFonts w:ascii="Calibri" w:eastAsia="Times New Roman" w:hAnsi="Calibri" w:cs="Calibri"/>
          <w:color w:val="212121"/>
          <w:lang w:val="fr-FR" w:eastAsia="en-CA"/>
        </w:rPr>
        <w:t xml:space="preserve">règlements </w:t>
      </w:r>
      <w:r>
        <w:rPr>
          <w:rFonts w:ascii="Calibri" w:eastAsia="Times New Roman" w:hAnsi="Calibri" w:cs="Calibri"/>
          <w:color w:val="212121"/>
          <w:lang w:val="fr-FR" w:eastAsia="en-CA"/>
        </w:rPr>
        <w:t>(</w:t>
      </w:r>
      <w:proofErr w:type="spellStart"/>
      <w:r>
        <w:rPr>
          <w:rFonts w:ascii="Calibri" w:eastAsia="Times New Roman" w:hAnsi="Calibri" w:cs="Calibri"/>
          <w:color w:val="212121"/>
          <w:lang w:val="fr-FR" w:eastAsia="en-CA"/>
        </w:rPr>
        <w:t>Bylaws</w:t>
      </w:r>
      <w:proofErr w:type="spellEnd"/>
      <w:r>
        <w:rPr>
          <w:rFonts w:ascii="Calibri" w:eastAsia="Times New Roman" w:hAnsi="Calibri" w:cs="Calibri"/>
          <w:color w:val="212121"/>
          <w:lang w:val="fr-FR" w:eastAsia="en-CA"/>
        </w:rPr>
        <w:t xml:space="preserve">) </w:t>
      </w:r>
      <w:r w:rsidRPr="00822DA4">
        <w:rPr>
          <w:rFonts w:ascii="Calibri" w:eastAsia="Times New Roman" w:hAnsi="Calibri" w:cs="Calibri"/>
          <w:color w:val="212121"/>
          <w:lang w:val="fr-FR" w:eastAsia="en-CA"/>
        </w:rPr>
        <w:t>(point permanent jusqu'à l’achèvement – aucun rapport)</w:t>
      </w:r>
    </w:p>
    <w:p w:rsidR="00822DA4" w:rsidRPr="00822DA4" w:rsidRDefault="00822DA4" w:rsidP="00822DA4">
      <w:pPr>
        <w:spacing w:line="254" w:lineRule="auto"/>
        <w:ind w:left="72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212121"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>5.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FR" w:eastAsia="en-CA"/>
        </w:rPr>
        <w:t xml:space="preserve"> </w:t>
      </w:r>
      <w:proofErr w:type="spellStart"/>
      <w:r>
        <w:rPr>
          <w:rFonts w:ascii="Calibri" w:eastAsia="Times New Roman" w:hAnsi="Calibri" w:cs="Calibri"/>
          <w:color w:val="212121"/>
          <w:lang w:val="fr-FR" w:eastAsia="en-CA"/>
        </w:rPr>
        <w:t>Interjurisdiction</w:t>
      </w:r>
      <w:proofErr w:type="spellEnd"/>
      <w:r>
        <w:rPr>
          <w:rFonts w:ascii="Calibri" w:eastAsia="Times New Roman" w:hAnsi="Calibri" w:cs="Calibri"/>
          <w:color w:val="212121"/>
          <w:lang w:val="fr-FR" w:eastAsia="en-CA"/>
        </w:rPr>
        <w:t xml:space="preserve"> practice </w:t>
      </w:r>
      <w:r w:rsidRPr="00822DA4">
        <w:rPr>
          <w:rFonts w:ascii="Calibri" w:eastAsia="Times New Roman" w:hAnsi="Calibri" w:cs="Calibri"/>
          <w:color w:val="212121"/>
          <w:lang w:val="fr-FR" w:eastAsia="en-CA"/>
        </w:rPr>
        <w:t>(point permanent – aucun rapport)</w:t>
      </w:r>
    </w:p>
    <w:p w:rsidR="00822DA4" w:rsidRPr="00822DA4" w:rsidRDefault="00822DA4" w:rsidP="00822DA4">
      <w:pPr>
        <w:spacing w:line="254" w:lineRule="auto"/>
        <w:ind w:left="72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212121"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>6.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FR" w:eastAsia="en-CA"/>
        </w:rPr>
        <w:t xml:space="preserve"> </w:t>
      </w:r>
      <w:r w:rsidRPr="00822DA4">
        <w:rPr>
          <w:rFonts w:ascii="Calibri" w:eastAsia="Times New Roman" w:hAnsi="Calibri" w:cs="Calibri"/>
          <w:color w:val="212121"/>
          <w:lang w:val="fr-FR" w:eastAsia="en-CA"/>
        </w:rPr>
        <w:t>propositions de modification du tracé des élections et l’Assemblée générale annuelle (voir contexte – attaché à cet ordre du jour)</w:t>
      </w:r>
    </w:p>
    <w:p w:rsidR="00822DA4" w:rsidRPr="00822DA4" w:rsidRDefault="00822DA4" w:rsidP="00822DA4">
      <w:pPr>
        <w:spacing w:line="254" w:lineRule="auto"/>
        <w:ind w:left="72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212121"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>7.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FR" w:eastAsia="en-CA"/>
        </w:rPr>
        <w:t xml:space="preserve"> </w:t>
      </w:r>
      <w:r w:rsidRPr="00822DA4">
        <w:rPr>
          <w:rFonts w:ascii="Calibri" w:eastAsia="Times New Roman" w:hAnsi="Calibri" w:cs="Calibri"/>
          <w:color w:val="212121"/>
          <w:lang w:val="fr-FR" w:eastAsia="en-CA"/>
        </w:rPr>
        <w:t>proposition de nommer trésorier intérimaire (voir fond attaché à cet ordre du jour)</w:t>
      </w:r>
    </w:p>
    <w:p w:rsidR="00822DA4" w:rsidRPr="00822DA4" w:rsidRDefault="00822DA4" w:rsidP="00822DA4">
      <w:pPr>
        <w:spacing w:line="254" w:lineRule="auto"/>
        <w:ind w:left="72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212121"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>8.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FR" w:eastAsia="en-CA"/>
        </w:rPr>
        <w:t xml:space="preserve"> </w:t>
      </w:r>
      <w:r w:rsidRPr="00822DA4">
        <w:rPr>
          <w:rFonts w:ascii="Calibri" w:eastAsia="Times New Roman" w:hAnsi="Calibri" w:cs="Calibri"/>
          <w:color w:val="212121"/>
          <w:lang w:val="fr-FR" w:eastAsia="en-CA"/>
        </w:rPr>
        <w:t>a approuvé les programmes – discussion (voir fond attaché à cet ordre du jour)</w:t>
      </w:r>
    </w:p>
    <w:p w:rsidR="00822DA4" w:rsidRPr="00822DA4" w:rsidRDefault="00822DA4" w:rsidP="00822DA4">
      <w:pPr>
        <w:spacing w:line="254" w:lineRule="auto"/>
        <w:ind w:left="72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212121"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>9.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FR" w:eastAsia="en-CA"/>
        </w:rPr>
        <w:t xml:space="preserve"> </w:t>
      </w:r>
      <w:r w:rsidRPr="00822DA4">
        <w:rPr>
          <w:rFonts w:ascii="Calibri" w:eastAsia="Times New Roman" w:hAnsi="Calibri" w:cs="Calibri"/>
          <w:color w:val="212121"/>
          <w:lang w:val="fr-FR" w:eastAsia="en-CA"/>
        </w:rPr>
        <w:t>autres / New Business</w:t>
      </w:r>
    </w:p>
    <w:p w:rsidR="00822DA4" w:rsidRPr="00822DA4" w:rsidRDefault="00822DA4" w:rsidP="00822DA4">
      <w:pPr>
        <w:spacing w:line="254" w:lineRule="auto"/>
        <w:ind w:left="72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212121"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>10.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FR" w:eastAsia="en-CA"/>
        </w:rPr>
        <w:t xml:space="preserve"> </w:t>
      </w:r>
      <w:r w:rsidRPr="00822DA4">
        <w:rPr>
          <w:rFonts w:ascii="Calibri" w:eastAsia="Times New Roman" w:hAnsi="Calibri" w:cs="Calibri"/>
          <w:color w:val="212121"/>
          <w:lang w:val="fr-FR" w:eastAsia="en-CA"/>
        </w:rPr>
        <w:t>prochaine réunion</w:t>
      </w:r>
    </w:p>
    <w:p w:rsidR="00822DA4" w:rsidRPr="00822DA4" w:rsidRDefault="00822DA4" w:rsidP="00822DA4">
      <w:pPr>
        <w:spacing w:line="254" w:lineRule="auto"/>
        <w:ind w:left="72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color w:val="212121"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>11.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FR" w:eastAsia="en-CA"/>
        </w:rPr>
        <w:t xml:space="preserve"> </w:t>
      </w:r>
      <w:r w:rsidRPr="00822DA4">
        <w:rPr>
          <w:rFonts w:ascii="Calibri" w:eastAsia="Times New Roman" w:hAnsi="Calibri" w:cs="Calibri"/>
          <w:color w:val="212121"/>
          <w:lang w:val="fr-FR" w:eastAsia="en-CA"/>
        </w:rPr>
        <w:t>ajournement</w:t>
      </w:r>
    </w:p>
    <w:p w:rsidR="00822DA4" w:rsidRPr="00822DA4" w:rsidRDefault="00822DA4" w:rsidP="00822DA4">
      <w:pPr>
        <w:spacing w:line="254" w:lineRule="auto"/>
        <w:ind w:left="72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lang w:val="fr-CA" w:eastAsia="en-CA"/>
        </w:rPr>
        <w:t> </w:t>
      </w:r>
    </w:p>
    <w:p w:rsidR="00822DA4" w:rsidRPr="00822DA4" w:rsidRDefault="00822DA4" w:rsidP="00822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20"/>
          <w:szCs w:val="20"/>
          <w:lang w:val="fr-CA" w:eastAsia="en-CA"/>
        </w:rPr>
      </w:pPr>
    </w:p>
    <w:p w:rsidR="00822DA4" w:rsidRPr="00822DA4" w:rsidRDefault="00822DA4" w:rsidP="00822DA4">
      <w:pPr>
        <w:spacing w:line="256" w:lineRule="auto"/>
        <w:ind w:left="72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lang w:val="fr-CA" w:eastAsia="en-CA"/>
        </w:rPr>
        <w:lastRenderedPageBreak/>
        <w:t> 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lang w:val="fr-CA" w:eastAsia="en-CA"/>
        </w:rPr>
        <w:t> </w:t>
      </w:r>
    </w:p>
    <w:p w:rsidR="00822DA4" w:rsidRPr="00822DA4" w:rsidRDefault="00822DA4" w:rsidP="00C847F0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</w:p>
    <w:p w:rsidR="00822DA4" w:rsidRPr="00822DA4" w:rsidRDefault="00822DA4" w:rsidP="00822DA4">
      <w:pPr>
        <w:spacing w:line="256" w:lineRule="auto"/>
        <w:ind w:left="142"/>
        <w:jc w:val="center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b/>
          <w:bCs/>
          <w:lang w:val="fr-FR" w:eastAsia="en-CA"/>
        </w:rPr>
        <w:t xml:space="preserve">Fond pour le 30 </w:t>
      </w:r>
      <w:proofErr w:type="spellStart"/>
      <w:r w:rsidRPr="00822DA4">
        <w:rPr>
          <w:rFonts w:ascii="Calibri" w:eastAsia="Times New Roman" w:hAnsi="Calibri" w:cs="Calibri"/>
          <w:b/>
          <w:bCs/>
          <w:lang w:val="fr-FR" w:eastAsia="en-CA"/>
        </w:rPr>
        <w:t>octobre</w:t>
      </w:r>
      <w:r w:rsidRPr="00822DA4">
        <w:rPr>
          <w:rFonts w:ascii="Calibri" w:eastAsia="Times New Roman" w:hAnsi="Calibri" w:cs="Calibri"/>
          <w:b/>
          <w:bCs/>
          <w:vertAlign w:val="superscript"/>
          <w:lang w:val="fr-FR" w:eastAsia="en-CA"/>
        </w:rPr>
        <w:t>th</w:t>
      </w:r>
      <w:proofErr w:type="spellEnd"/>
      <w:r w:rsidRPr="00822DA4">
        <w:rPr>
          <w:rFonts w:ascii="Calibri" w:eastAsia="Times New Roman" w:hAnsi="Calibri" w:cs="Calibri"/>
          <w:b/>
          <w:bCs/>
          <w:lang w:val="fr-FR" w:eastAsia="en-CA"/>
        </w:rPr>
        <w:t xml:space="preserve"> 2017 réunion du CCORTS</w:t>
      </w:r>
    </w:p>
    <w:p w:rsidR="00822DA4" w:rsidRPr="00822DA4" w:rsidRDefault="00822DA4" w:rsidP="00822DA4">
      <w:pPr>
        <w:spacing w:line="256" w:lineRule="auto"/>
        <w:ind w:left="142"/>
        <w:jc w:val="center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b/>
          <w:bCs/>
          <w:lang w:val="fr-CA" w:eastAsia="en-CA"/>
        </w:rPr>
        <w:t> 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u w:val="single"/>
          <w:lang w:val="fr-FR" w:eastAsia="en-CA"/>
        </w:rPr>
        <w:t xml:space="preserve">Point #6 – modification du tracé des Elections et Assemblée générale annuelle. 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lang w:val="fr-CA" w:eastAsia="en-CA"/>
        </w:rPr>
        <w:t> 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 xml:space="preserve">Élections pour CCORTS ont à ce jour a eu lieu à l’automne et est facilitée par une juridiction volontaire. Il est proposé de transférer le calendrier des élections au printemps dans l’ordre aligner la confirmation de l’exécutif à l’Assemblée générale annuelle qui aura lieu en juin. 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lang w:val="fr-CA" w:eastAsia="en-CA"/>
        </w:rPr>
        <w:t> 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 xml:space="preserve">Le calendrier proposé du comprendrait : </w:t>
      </w:r>
    </w:p>
    <w:p w:rsidR="00822DA4" w:rsidRPr="00822DA4" w:rsidRDefault="00822DA4" w:rsidP="00822DA4">
      <w:pPr>
        <w:spacing w:line="256" w:lineRule="auto"/>
        <w:ind w:left="502" w:hanging="36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Symbol" w:eastAsia="Times New Roman" w:hAnsi="Symbol" w:cs="Calibri"/>
          <w:lang w:eastAsia="en-CA"/>
        </w:rPr>
        <w:t>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CA" w:eastAsia="en-CA"/>
        </w:rPr>
        <w:t xml:space="preserve">       </w:t>
      </w:r>
      <w:r w:rsidRPr="00822DA4">
        <w:rPr>
          <w:rFonts w:ascii="Calibri" w:eastAsia="Times New Roman" w:hAnsi="Calibri" w:cs="Calibri"/>
          <w:lang w:val="fr-FR" w:eastAsia="en-CA"/>
        </w:rPr>
        <w:t>Appel de candidatures en octobre</w:t>
      </w:r>
    </w:p>
    <w:p w:rsidR="00822DA4" w:rsidRPr="00822DA4" w:rsidRDefault="00822DA4" w:rsidP="00822DA4">
      <w:pPr>
        <w:spacing w:line="256" w:lineRule="auto"/>
        <w:ind w:left="502" w:hanging="36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Symbol" w:eastAsia="Times New Roman" w:hAnsi="Symbol" w:cs="Calibri"/>
          <w:lang w:eastAsia="en-CA"/>
        </w:rPr>
        <w:t>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CA" w:eastAsia="en-CA"/>
        </w:rPr>
        <w:t xml:space="preserve">       </w:t>
      </w:r>
      <w:r w:rsidRPr="00822DA4">
        <w:rPr>
          <w:rFonts w:ascii="Calibri" w:eastAsia="Times New Roman" w:hAnsi="Calibri" w:cs="Calibri"/>
          <w:lang w:val="fr-FR" w:eastAsia="en-CA"/>
        </w:rPr>
        <w:t xml:space="preserve">Avis officiel de l’élection en février </w:t>
      </w:r>
    </w:p>
    <w:p w:rsidR="00822DA4" w:rsidRPr="00822DA4" w:rsidRDefault="00822DA4" w:rsidP="00822DA4">
      <w:pPr>
        <w:spacing w:line="256" w:lineRule="auto"/>
        <w:ind w:left="502" w:hanging="36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Symbol" w:eastAsia="Times New Roman" w:hAnsi="Symbol" w:cs="Calibri"/>
          <w:lang w:eastAsia="en-CA"/>
        </w:rPr>
        <w:t>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CA" w:eastAsia="en-CA"/>
        </w:rPr>
        <w:t xml:space="preserve">       </w:t>
      </w:r>
      <w:r w:rsidRPr="00822DA4">
        <w:rPr>
          <w:rFonts w:ascii="Calibri" w:eastAsia="Times New Roman" w:hAnsi="Calibri" w:cs="Calibri"/>
          <w:lang w:val="fr-FR" w:eastAsia="en-CA"/>
        </w:rPr>
        <w:t>Élections en mai</w:t>
      </w:r>
    </w:p>
    <w:p w:rsidR="00822DA4" w:rsidRPr="00822DA4" w:rsidRDefault="00822DA4" w:rsidP="00822DA4">
      <w:pPr>
        <w:spacing w:line="256" w:lineRule="auto"/>
        <w:ind w:left="502" w:hanging="360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Symbol" w:eastAsia="Times New Roman" w:hAnsi="Symbol" w:cs="Calibri"/>
          <w:lang w:eastAsia="en-CA"/>
        </w:rPr>
        <w:t></w:t>
      </w:r>
      <w:r w:rsidRPr="00822DA4">
        <w:rPr>
          <w:rFonts w:ascii="Times New Roman" w:eastAsia="Times New Roman" w:hAnsi="Times New Roman" w:cs="Times New Roman"/>
          <w:sz w:val="14"/>
          <w:szCs w:val="14"/>
          <w:lang w:val="fr-CA" w:eastAsia="en-CA"/>
        </w:rPr>
        <w:t xml:space="preserve">       </w:t>
      </w:r>
      <w:r w:rsidRPr="00822DA4">
        <w:rPr>
          <w:rFonts w:ascii="Calibri" w:eastAsia="Times New Roman" w:hAnsi="Calibri" w:cs="Calibri"/>
          <w:lang w:val="fr-FR" w:eastAsia="en-CA"/>
        </w:rPr>
        <w:t>Assemblée générale annuelle en juin (</w:t>
      </w:r>
      <w:proofErr w:type="gramStart"/>
      <w:r w:rsidRPr="00822DA4">
        <w:rPr>
          <w:rFonts w:ascii="Calibri" w:eastAsia="Times New Roman" w:hAnsi="Calibri" w:cs="Calibri"/>
          <w:lang w:val="fr-FR" w:eastAsia="en-CA"/>
        </w:rPr>
        <w:t>il</w:t>
      </w:r>
      <w:proofErr w:type="gramEnd"/>
      <w:r w:rsidRPr="00822DA4">
        <w:rPr>
          <w:rFonts w:ascii="Calibri" w:eastAsia="Times New Roman" w:hAnsi="Calibri" w:cs="Calibri"/>
          <w:lang w:val="fr-FR" w:eastAsia="en-CA"/>
        </w:rPr>
        <w:t xml:space="preserve"> s’agit de CCORTS annuelle réunion Face à Face)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lang w:val="fr-CA" w:eastAsia="en-CA"/>
        </w:rPr>
        <w:t> 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u w:val="single"/>
          <w:lang w:val="fr-FR" w:eastAsia="en-CA"/>
        </w:rPr>
        <w:t xml:space="preserve">Point #7 - désignation du trésorier intérimaire en attendant l’élection du printemps 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lang w:val="fr-CA" w:eastAsia="en-CA"/>
        </w:rPr>
        <w:t> 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FR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 xml:space="preserve">Motion : Nommer Ryan Labatt trésorier intérimaire en attendant l’élection. 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lang w:val="fr-CA" w:eastAsia="en-CA"/>
        </w:rPr>
        <w:t> 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u w:val="single"/>
          <w:lang w:val="fr-FR" w:eastAsia="en-CA"/>
        </w:rPr>
        <w:t>Point #8 – approuvé - programmes de Discussion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lang w:val="fr-CA" w:eastAsia="en-CA"/>
        </w:rPr>
        <w:t> </w:t>
      </w:r>
    </w:p>
    <w:p w:rsidR="00822DA4" w:rsidRPr="00822DA4" w:rsidRDefault="00822DA4" w:rsidP="00822DA4">
      <w:pPr>
        <w:spacing w:line="256" w:lineRule="auto"/>
        <w:ind w:left="142"/>
        <w:rPr>
          <w:rFonts w:ascii="Calibri" w:eastAsia="Times New Roman" w:hAnsi="Calibri" w:cs="Calibri"/>
          <w:lang w:val="fr-CA" w:eastAsia="en-CA"/>
        </w:rPr>
      </w:pPr>
      <w:r w:rsidRPr="00822DA4">
        <w:rPr>
          <w:rFonts w:ascii="Calibri" w:eastAsia="Times New Roman" w:hAnsi="Calibri" w:cs="Calibri"/>
          <w:lang w:val="fr-FR" w:eastAsia="en-CA"/>
        </w:rPr>
        <w:t xml:space="preserve">L’apparition de nouveaux programmes de formation de travail social qui n’ont pas été accrédités par CASWE ou CSWE mériter d’être </w:t>
      </w:r>
      <w:proofErr w:type="spellStart"/>
      <w:r w:rsidR="00C847F0">
        <w:rPr>
          <w:rFonts w:ascii="Calibri" w:eastAsia="Times New Roman" w:hAnsi="Calibri" w:cs="Calibri"/>
          <w:lang w:val="fr-FR" w:eastAsia="en-CA"/>
        </w:rPr>
        <w:t>discuter</w:t>
      </w:r>
      <w:proofErr w:type="spellEnd"/>
      <w:r w:rsidRPr="00822DA4">
        <w:rPr>
          <w:rFonts w:ascii="Calibri" w:eastAsia="Times New Roman" w:hAnsi="Calibri" w:cs="Calibri"/>
          <w:lang w:val="fr-FR" w:eastAsia="en-CA"/>
        </w:rPr>
        <w:t xml:space="preserve"> par les régulateurs pour la profession de travail social au Canada. Questions: quel est le rôle des organismes de réglementation en reconnaissance de diplômes, approuvées par les autres voies (exemples : collèges, programmes autochtones, programmes à Distance) ? Quel est le rôle de CCORTS comme un réseau d’organismes de réglementation, par rapport à cette question ? </w:t>
      </w:r>
    </w:p>
    <w:p w:rsidR="00822DA4" w:rsidRPr="00822DA4" w:rsidRDefault="00822DA4">
      <w:pPr>
        <w:rPr>
          <w:lang w:val="fr-CA"/>
        </w:rPr>
      </w:pPr>
      <w:bookmarkStart w:id="0" w:name="_GoBack"/>
      <w:bookmarkEnd w:id="0"/>
    </w:p>
    <w:sectPr w:rsidR="00822DA4" w:rsidRPr="00822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A4"/>
    <w:rsid w:val="00822DA4"/>
    <w:rsid w:val="00951F1A"/>
    <w:rsid w:val="00C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9B568-8E2E-45CB-B866-76C0769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2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2DA4"/>
    <w:rPr>
      <w:rFonts w:ascii="Consolas" w:eastAsia="Times New Roman" w:hAnsi="Consolas" w:cs="Courier New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822DA4"/>
    <w:pPr>
      <w:spacing w:line="256" w:lineRule="auto"/>
      <w:ind w:left="720"/>
    </w:pPr>
    <w:rPr>
      <w:rFonts w:ascii="Calibri" w:eastAsia="Times New Roman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Labrecque King</dc:creator>
  <cp:keywords/>
  <dc:description/>
  <cp:lastModifiedBy>Lynn Labrecque King</cp:lastModifiedBy>
  <cp:revision>2</cp:revision>
  <dcterms:created xsi:type="dcterms:W3CDTF">2017-10-14T00:49:00Z</dcterms:created>
  <dcterms:modified xsi:type="dcterms:W3CDTF">2017-10-14T00:49:00Z</dcterms:modified>
</cp:coreProperties>
</file>