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9E94" w14:textId="77777777" w:rsidR="00DF68E0" w:rsidRDefault="00DF68E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6CE076E" w14:textId="560B081D" w:rsidR="008B297E" w:rsidRDefault="00A34DA2" w:rsidP="00257560">
      <w:pPr>
        <w:tabs>
          <w:tab w:val="left" w:pos="6280"/>
        </w:tabs>
        <w:spacing w:line="200" w:lineRule="atLeas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B09EB0" wp14:editId="6DB09EB1">
            <wp:extent cx="1331308" cy="747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308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DB09EB2" wp14:editId="4C5A7D5F">
            <wp:extent cx="1514474" cy="814070"/>
            <wp:effectExtent l="0" t="0" r="0" b="508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52" cy="82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6026D" w14:textId="0043313B" w:rsidR="00257560" w:rsidRDefault="00257560" w:rsidP="00257560">
      <w:pPr>
        <w:tabs>
          <w:tab w:val="left" w:pos="6280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2CC45F1B" w14:textId="77777777" w:rsidR="00257560" w:rsidRPr="00257560" w:rsidRDefault="00257560" w:rsidP="00257560">
      <w:pPr>
        <w:tabs>
          <w:tab w:val="left" w:pos="6280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5523365A" w14:textId="7A452E7B" w:rsidR="00771BAE" w:rsidRPr="00874B23" w:rsidRDefault="00A34DA2" w:rsidP="00771BAE">
      <w:pPr>
        <w:pStyle w:val="Heading1"/>
        <w:ind w:left="2853" w:firstLine="0"/>
        <w:rPr>
          <w:spacing w:val="-2"/>
          <w:sz w:val="32"/>
          <w:szCs w:val="32"/>
          <w:u w:val="single"/>
        </w:rPr>
      </w:pPr>
      <w:r w:rsidRPr="00874B23">
        <w:rPr>
          <w:spacing w:val="-1"/>
          <w:sz w:val="32"/>
          <w:szCs w:val="32"/>
          <w:u w:val="single"/>
        </w:rPr>
        <w:t>CCSWR</w:t>
      </w:r>
      <w:r w:rsidRPr="00874B23">
        <w:rPr>
          <w:sz w:val="32"/>
          <w:szCs w:val="32"/>
          <w:u w:val="single"/>
        </w:rPr>
        <w:t xml:space="preserve"> </w:t>
      </w:r>
      <w:r w:rsidRPr="00874B23">
        <w:rPr>
          <w:spacing w:val="-1"/>
          <w:sz w:val="32"/>
          <w:szCs w:val="32"/>
          <w:u w:val="single"/>
        </w:rPr>
        <w:t xml:space="preserve">Strategic </w:t>
      </w:r>
      <w:r w:rsidR="008B297E" w:rsidRPr="00874B23">
        <w:rPr>
          <w:spacing w:val="-1"/>
          <w:sz w:val="32"/>
          <w:szCs w:val="32"/>
          <w:u w:val="single"/>
        </w:rPr>
        <w:t>Plan</w:t>
      </w:r>
      <w:r w:rsidRPr="00874B23">
        <w:rPr>
          <w:spacing w:val="-2"/>
          <w:sz w:val="32"/>
          <w:szCs w:val="32"/>
          <w:u w:val="single"/>
        </w:rPr>
        <w:t xml:space="preserve"> </w:t>
      </w:r>
      <w:r w:rsidR="008B297E" w:rsidRPr="00874B23">
        <w:rPr>
          <w:spacing w:val="-2"/>
          <w:sz w:val="32"/>
          <w:szCs w:val="32"/>
          <w:u w:val="single"/>
        </w:rPr>
        <w:t xml:space="preserve">– 2019 </w:t>
      </w:r>
      <w:r w:rsidR="00771BAE" w:rsidRPr="00874B23">
        <w:rPr>
          <w:spacing w:val="-2"/>
          <w:sz w:val="32"/>
          <w:szCs w:val="32"/>
          <w:u w:val="single"/>
        </w:rPr>
        <w:t>–</w:t>
      </w:r>
      <w:r w:rsidR="008B297E" w:rsidRPr="00874B23">
        <w:rPr>
          <w:spacing w:val="-2"/>
          <w:sz w:val="32"/>
          <w:szCs w:val="32"/>
          <w:u w:val="single"/>
        </w:rPr>
        <w:t xml:space="preserve"> 2022</w:t>
      </w:r>
    </w:p>
    <w:p w14:paraId="6DB09EA1" w14:textId="04814AE8" w:rsidR="00DF68E0" w:rsidRDefault="00DF68E0" w:rsidP="00771BAE">
      <w:pPr>
        <w:shd w:val="clear" w:color="auto" w:fill="FFFFFF" w:themeFill="background1"/>
        <w:spacing w:before="9"/>
        <w:rPr>
          <w:rFonts w:ascii="Calibri" w:eastAsia="Calibri" w:hAnsi="Calibri" w:cs="Calibri"/>
          <w:b/>
          <w:bCs/>
          <w:sz w:val="20"/>
          <w:szCs w:val="20"/>
        </w:rPr>
      </w:pPr>
    </w:p>
    <w:p w14:paraId="6F235BB4" w14:textId="77777777" w:rsidR="00257560" w:rsidRPr="00771BAE" w:rsidRDefault="00257560" w:rsidP="00771BAE">
      <w:pPr>
        <w:shd w:val="clear" w:color="auto" w:fill="FFFFFF" w:themeFill="background1"/>
        <w:spacing w:before="9"/>
        <w:rPr>
          <w:rFonts w:ascii="Calibri" w:eastAsia="Calibri" w:hAnsi="Calibri" w:cs="Calibri"/>
          <w:b/>
          <w:bCs/>
          <w:sz w:val="20"/>
          <w:szCs w:val="20"/>
        </w:rPr>
      </w:pPr>
    </w:p>
    <w:p w14:paraId="3119FDCA" w14:textId="5AA0B582" w:rsidR="00771BAE" w:rsidRPr="00C1792F" w:rsidRDefault="00771BAE" w:rsidP="00257560">
      <w:pPr>
        <w:spacing w:before="9"/>
        <w:ind w:left="10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C1792F">
        <w:rPr>
          <w:rFonts w:ascii="Calibri" w:eastAsia="Calibri" w:hAnsi="Calibri" w:cs="Calibri"/>
          <w:b/>
          <w:bCs/>
          <w:i/>
          <w:iCs/>
          <w:sz w:val="24"/>
          <w:szCs w:val="24"/>
        </w:rPr>
        <w:t>Mission:</w:t>
      </w:r>
      <w:r w:rsidR="00257560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 </w:t>
      </w:r>
      <w:r w:rsidRPr="00C1792F">
        <w:rPr>
          <w:rFonts w:ascii="Calibri" w:eastAsia="Calibri" w:hAnsi="Calibri" w:cs="Calibri"/>
          <w:b/>
          <w:bCs/>
          <w:i/>
          <w:iCs/>
          <w:sz w:val="24"/>
          <w:szCs w:val="24"/>
        </w:rPr>
        <w:t>The Canadian Council of Social Work Reg</w:t>
      </w:r>
      <w:r w:rsidR="00C1792F" w:rsidRPr="00C1792F">
        <w:rPr>
          <w:rFonts w:ascii="Calibri" w:eastAsia="Calibri" w:hAnsi="Calibri" w:cs="Calibri"/>
          <w:b/>
          <w:bCs/>
          <w:i/>
          <w:iCs/>
          <w:sz w:val="24"/>
          <w:szCs w:val="24"/>
        </w:rPr>
        <w:t>ulators provides a national structure for provincial and territorial social work regulatory authorities to act together as the voice, both nationally and internationally, on social work regulatory matters in Canada.</w:t>
      </w:r>
    </w:p>
    <w:p w14:paraId="66ABC0CB" w14:textId="77777777" w:rsidR="00C1792F" w:rsidRPr="00C1792F" w:rsidRDefault="00C1792F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14:paraId="14BF2B1B" w14:textId="55D3CC2F" w:rsidR="008B297E" w:rsidRDefault="008B297E" w:rsidP="008B297E">
      <w:pPr>
        <w:pStyle w:val="Heading1"/>
        <w:numPr>
          <w:ilvl w:val="0"/>
          <w:numId w:val="1"/>
        </w:numPr>
        <w:tabs>
          <w:tab w:val="left" w:pos="821"/>
        </w:tabs>
        <w:rPr>
          <w:spacing w:val="-1"/>
        </w:rPr>
      </w:pPr>
      <w:r w:rsidRPr="008B297E">
        <w:rPr>
          <w:spacing w:val="-1"/>
        </w:rPr>
        <w:t xml:space="preserve">ACTIVELY SUPPORT AND PARTICIPATE IN INTERSECTORAL COMMITTEE GOALS </w:t>
      </w:r>
    </w:p>
    <w:p w14:paraId="394D15AB" w14:textId="77777777" w:rsidR="008B297E" w:rsidRPr="008B297E" w:rsidRDefault="008B297E" w:rsidP="008B297E">
      <w:pPr>
        <w:pStyle w:val="Heading1"/>
        <w:tabs>
          <w:tab w:val="left" w:pos="821"/>
        </w:tabs>
        <w:ind w:firstLine="0"/>
        <w:rPr>
          <w:spacing w:val="-1"/>
        </w:rPr>
      </w:pPr>
    </w:p>
    <w:p w14:paraId="28C14574" w14:textId="5414FD29" w:rsidR="008B297E" w:rsidRDefault="008B297E" w:rsidP="008B297E">
      <w:pPr>
        <w:pStyle w:val="Heading1"/>
        <w:tabs>
          <w:tab w:val="left" w:pos="821"/>
        </w:tabs>
        <w:rPr>
          <w:b w:val="0"/>
          <w:bCs w:val="0"/>
        </w:rPr>
      </w:pPr>
      <w:r>
        <w:rPr>
          <w:spacing w:val="-1"/>
        </w:rPr>
        <w:tab/>
        <w:t>Objectives:</w:t>
      </w:r>
    </w:p>
    <w:p w14:paraId="6DB09EA4" w14:textId="5BE3D85F" w:rsidR="00DF68E0" w:rsidRPr="006D4DE8" w:rsidRDefault="006D4DE8" w:rsidP="006D4DE8">
      <w:pPr>
        <w:pStyle w:val="BodyText"/>
        <w:numPr>
          <w:ilvl w:val="1"/>
          <w:numId w:val="1"/>
        </w:numPr>
        <w:tabs>
          <w:tab w:val="left" w:pos="1701"/>
        </w:tabs>
        <w:spacing w:before="182" w:line="257" w:lineRule="auto"/>
        <w:ind w:left="1811" w:right="556" w:hanging="271"/>
      </w:pPr>
      <w:r>
        <w:rPr>
          <w:spacing w:val="-1"/>
        </w:rPr>
        <w:t xml:space="preserve">Reconfirm Committee representation of CCSWR President and Vice-President </w:t>
      </w:r>
    </w:p>
    <w:p w14:paraId="4EF094A5" w14:textId="1F72F814" w:rsidR="006D4DE8" w:rsidRPr="006D4DE8" w:rsidRDefault="006D4DE8" w:rsidP="006D4DE8">
      <w:pPr>
        <w:pStyle w:val="BodyText"/>
        <w:numPr>
          <w:ilvl w:val="1"/>
          <w:numId w:val="1"/>
        </w:numPr>
        <w:tabs>
          <w:tab w:val="left" w:pos="1701"/>
        </w:tabs>
        <w:spacing w:before="182" w:line="257" w:lineRule="auto"/>
        <w:ind w:left="1811" w:right="556" w:hanging="271"/>
      </w:pPr>
      <w:r>
        <w:rPr>
          <w:spacing w:val="-1"/>
        </w:rPr>
        <w:t>Continue t</w:t>
      </w:r>
      <w:bookmarkStart w:id="0" w:name="_GoBack"/>
      <w:bookmarkEnd w:id="0"/>
      <w:r>
        <w:rPr>
          <w:spacing w:val="-1"/>
        </w:rPr>
        <w:t xml:space="preserve">o </w:t>
      </w:r>
      <w:r w:rsidR="008B297E">
        <w:rPr>
          <w:spacing w:val="-1"/>
        </w:rPr>
        <w:t>discuss</w:t>
      </w:r>
      <w:r>
        <w:rPr>
          <w:spacing w:val="-1"/>
        </w:rPr>
        <w:t xml:space="preserve"> and collaborate on grant opportunities</w:t>
      </w:r>
    </w:p>
    <w:p w14:paraId="1EF81417" w14:textId="77777777" w:rsidR="008B297E" w:rsidRPr="008B297E" w:rsidRDefault="008B297E" w:rsidP="006D4DE8">
      <w:pPr>
        <w:pStyle w:val="BodyText"/>
        <w:numPr>
          <w:ilvl w:val="1"/>
          <w:numId w:val="1"/>
        </w:numPr>
        <w:tabs>
          <w:tab w:val="left" w:pos="1701"/>
        </w:tabs>
        <w:spacing w:before="182" w:line="257" w:lineRule="auto"/>
        <w:ind w:left="1811" w:right="556" w:hanging="271"/>
      </w:pPr>
      <w:r>
        <w:rPr>
          <w:rFonts w:asciiTheme="minorHAnsi" w:eastAsia="Times New Roman" w:hAnsiTheme="minorHAnsi" w:cstheme="minorHAnsi"/>
          <w:color w:val="212121"/>
        </w:rPr>
        <w:t xml:space="preserve">Discuss and monitor child welfare project </w:t>
      </w:r>
    </w:p>
    <w:p w14:paraId="65DE01CC" w14:textId="0E1E9913" w:rsidR="00573315" w:rsidRPr="006D4DE8" w:rsidRDefault="008B297E" w:rsidP="008B297E">
      <w:pPr>
        <w:pStyle w:val="BodyText"/>
        <w:numPr>
          <w:ilvl w:val="1"/>
          <w:numId w:val="1"/>
        </w:numPr>
        <w:tabs>
          <w:tab w:val="left" w:pos="1701"/>
        </w:tabs>
        <w:spacing w:before="182" w:line="257" w:lineRule="auto"/>
        <w:ind w:left="1811" w:right="556" w:hanging="271"/>
      </w:pPr>
      <w:r>
        <w:rPr>
          <w:spacing w:val="-1"/>
        </w:rPr>
        <w:t>Monitor</w:t>
      </w:r>
      <w:r w:rsidR="006D4DE8">
        <w:rPr>
          <w:spacing w:val="-1"/>
        </w:rPr>
        <w:t xml:space="preserve"> issue of approval of non-accredited social work education programs</w:t>
      </w:r>
    </w:p>
    <w:p w14:paraId="6DB09EA5" w14:textId="77777777" w:rsidR="00DF68E0" w:rsidRDefault="00DF68E0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6DB09EA6" w14:textId="6485B8C4" w:rsidR="00DF68E0" w:rsidRPr="008B297E" w:rsidRDefault="008B297E">
      <w:pPr>
        <w:pStyle w:val="Heading1"/>
        <w:numPr>
          <w:ilvl w:val="0"/>
          <w:numId w:val="1"/>
        </w:numPr>
        <w:tabs>
          <w:tab w:val="left" w:pos="821"/>
        </w:tabs>
        <w:rPr>
          <w:rFonts w:cs="Calibri"/>
          <w:bCs w:val="0"/>
        </w:rPr>
      </w:pPr>
      <w:r>
        <w:rPr>
          <w:spacing w:val="-1"/>
        </w:rPr>
        <w:t xml:space="preserve">INITIATE ACTION TO ADDRESS INTERJURISDICTIONAL PRACTICE ISSUES AND NEEDS </w:t>
      </w:r>
    </w:p>
    <w:p w14:paraId="790E2B6A" w14:textId="2FA47726" w:rsidR="008B297E" w:rsidRDefault="008B297E" w:rsidP="008B297E">
      <w:pPr>
        <w:pStyle w:val="Heading1"/>
        <w:tabs>
          <w:tab w:val="left" w:pos="821"/>
        </w:tabs>
        <w:ind w:left="0" w:firstLine="0"/>
        <w:rPr>
          <w:spacing w:val="-1"/>
        </w:rPr>
      </w:pPr>
    </w:p>
    <w:p w14:paraId="537BA72C" w14:textId="35B908B4" w:rsidR="008B297E" w:rsidRDefault="008B297E" w:rsidP="008B297E">
      <w:pPr>
        <w:pStyle w:val="Heading1"/>
        <w:tabs>
          <w:tab w:val="left" w:pos="821"/>
        </w:tabs>
        <w:ind w:left="0" w:firstLine="0"/>
        <w:rPr>
          <w:spacing w:val="-1"/>
        </w:rPr>
      </w:pPr>
      <w:r>
        <w:rPr>
          <w:spacing w:val="-1"/>
        </w:rPr>
        <w:tab/>
        <w:t xml:space="preserve">Objectives: </w:t>
      </w:r>
    </w:p>
    <w:p w14:paraId="168FAFD8" w14:textId="77777777" w:rsidR="008B297E" w:rsidRDefault="008B297E" w:rsidP="008B297E">
      <w:pPr>
        <w:pStyle w:val="Heading1"/>
        <w:tabs>
          <w:tab w:val="left" w:pos="821"/>
        </w:tabs>
        <w:ind w:left="0" w:firstLine="0"/>
        <w:rPr>
          <w:spacing w:val="-1"/>
        </w:rPr>
      </w:pPr>
    </w:p>
    <w:p w14:paraId="2CB811A1" w14:textId="487CF65F" w:rsidR="008B297E" w:rsidRPr="008B297E" w:rsidRDefault="008B297E" w:rsidP="008B297E">
      <w:pPr>
        <w:pStyle w:val="HTMLPreformatted"/>
        <w:numPr>
          <w:ilvl w:val="0"/>
          <w:numId w:val="15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  <w:t>Continue collaborative work on electronic practice policies</w:t>
      </w:r>
    </w:p>
    <w:p w14:paraId="1351224A" w14:textId="77777777" w:rsidR="008B297E" w:rsidRDefault="008B297E" w:rsidP="008B297E">
      <w:pPr>
        <w:pStyle w:val="HTMLPreformatted"/>
        <w:numPr>
          <w:ilvl w:val="0"/>
          <w:numId w:val="15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  <w:r w:rsidRPr="008B297E"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  <w:t>Continue to collaborative work on mobility/portability policies</w:t>
      </w:r>
    </w:p>
    <w:p w14:paraId="7E929FA4" w14:textId="77777777" w:rsidR="008B297E" w:rsidRDefault="008B297E" w:rsidP="008B297E">
      <w:pPr>
        <w:pStyle w:val="HTMLPreformatted"/>
        <w:numPr>
          <w:ilvl w:val="0"/>
          <w:numId w:val="15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  <w:r w:rsidRPr="008B297E"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  <w:t xml:space="preserve">Explore integration of existing resources, policies and research </w:t>
      </w:r>
    </w:p>
    <w:p w14:paraId="172A7540" w14:textId="54510446" w:rsidR="00CA1C7F" w:rsidRDefault="008B297E" w:rsidP="008B297E">
      <w:pPr>
        <w:pStyle w:val="HTMLPreformatted"/>
        <w:numPr>
          <w:ilvl w:val="0"/>
          <w:numId w:val="15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  <w:r w:rsidRPr="008B297E"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  <w:t>Monitor progress and trends related to interjurisdictional practice by other regulators in social work and other professions (i.e. exam use)</w:t>
      </w:r>
    </w:p>
    <w:p w14:paraId="431DC234" w14:textId="77777777" w:rsidR="008B297E" w:rsidRPr="008B297E" w:rsidRDefault="008B297E" w:rsidP="008B297E">
      <w:pPr>
        <w:pStyle w:val="HTMLPreformatted"/>
        <w:shd w:val="clear" w:color="auto" w:fill="FFFFFF"/>
        <w:ind w:left="2160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</w:p>
    <w:p w14:paraId="411F69BD" w14:textId="7C1D62E8" w:rsidR="008B297E" w:rsidRPr="008B297E" w:rsidRDefault="008B297E" w:rsidP="008B297E">
      <w:pPr>
        <w:pStyle w:val="Heading1"/>
        <w:numPr>
          <w:ilvl w:val="0"/>
          <w:numId w:val="1"/>
        </w:numPr>
        <w:tabs>
          <w:tab w:val="left" w:pos="821"/>
        </w:tabs>
        <w:spacing w:line="266" w:lineRule="exact"/>
        <w:rPr>
          <w:b w:val="0"/>
          <w:bCs w:val="0"/>
        </w:rPr>
      </w:pPr>
      <w:r w:rsidRPr="008B297E">
        <w:rPr>
          <w:spacing w:val="-1"/>
        </w:rPr>
        <w:t xml:space="preserve">COLLABORATE TO SUPPORT AND ENGAGE IN DISCUSSION REGARDING PATH TO RECONCILIATION AND IMPACTS OF REGULATION </w:t>
      </w:r>
    </w:p>
    <w:p w14:paraId="0E684C0E" w14:textId="1B2D4C09" w:rsidR="008B297E" w:rsidRDefault="008B297E" w:rsidP="008B297E">
      <w:pPr>
        <w:pStyle w:val="Heading1"/>
        <w:tabs>
          <w:tab w:val="left" w:pos="821"/>
        </w:tabs>
        <w:spacing w:line="266" w:lineRule="exact"/>
        <w:rPr>
          <w:spacing w:val="-1"/>
        </w:rPr>
      </w:pPr>
    </w:p>
    <w:p w14:paraId="33CAB15D" w14:textId="1AEFD8E8" w:rsidR="008B297E" w:rsidRDefault="008B297E" w:rsidP="008B297E">
      <w:pPr>
        <w:pStyle w:val="Heading1"/>
        <w:tabs>
          <w:tab w:val="left" w:pos="821"/>
        </w:tabs>
        <w:spacing w:line="266" w:lineRule="exact"/>
        <w:rPr>
          <w:spacing w:val="-1"/>
        </w:rPr>
      </w:pPr>
      <w:r>
        <w:rPr>
          <w:spacing w:val="-1"/>
        </w:rPr>
        <w:tab/>
        <w:t>Objectives:</w:t>
      </w:r>
    </w:p>
    <w:p w14:paraId="26656701" w14:textId="77777777" w:rsidR="008B297E" w:rsidRPr="008B297E" w:rsidRDefault="008B297E" w:rsidP="008B297E">
      <w:pPr>
        <w:pStyle w:val="Heading1"/>
        <w:tabs>
          <w:tab w:val="left" w:pos="821"/>
        </w:tabs>
        <w:spacing w:line="266" w:lineRule="exact"/>
        <w:rPr>
          <w:b w:val="0"/>
          <w:bCs w:val="0"/>
        </w:rPr>
      </w:pPr>
    </w:p>
    <w:p w14:paraId="235D336A" w14:textId="77777777" w:rsidR="008B297E" w:rsidRDefault="008B297E" w:rsidP="008B297E">
      <w:pPr>
        <w:pStyle w:val="HTMLPreformatted"/>
        <w:numPr>
          <w:ilvl w:val="0"/>
          <w:numId w:val="11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  <w:t>Explore how current codes of ethics, standards of practice, resources and policies reflect goals of reconciliation</w:t>
      </w:r>
    </w:p>
    <w:p w14:paraId="293A9328" w14:textId="07D86D91" w:rsidR="008B297E" w:rsidRDefault="008B297E" w:rsidP="008B297E">
      <w:pPr>
        <w:pStyle w:val="HTMLPreformatted"/>
        <w:shd w:val="clear" w:color="auto" w:fill="FFFFFF"/>
        <w:spacing w:line="276" w:lineRule="auto"/>
        <w:ind w:left="1800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</w:p>
    <w:p w14:paraId="498A3962" w14:textId="7F603768" w:rsidR="008B297E" w:rsidRDefault="008B297E" w:rsidP="008B297E">
      <w:pPr>
        <w:pStyle w:val="HTMLPreformatted"/>
        <w:numPr>
          <w:ilvl w:val="0"/>
          <w:numId w:val="11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  <w:t>Explore current initiatives by regulators that reflect principles of reconciliation</w:t>
      </w:r>
    </w:p>
    <w:p w14:paraId="6DB09EAE" w14:textId="77777777" w:rsidR="009E44DD" w:rsidRPr="009E44DD" w:rsidRDefault="009E44DD" w:rsidP="006D4DE8">
      <w:pPr>
        <w:pStyle w:val="BodyText"/>
        <w:tabs>
          <w:tab w:val="left" w:pos="1702"/>
        </w:tabs>
        <w:spacing w:before="182"/>
        <w:ind w:left="0" w:firstLine="0"/>
      </w:pPr>
    </w:p>
    <w:p w14:paraId="0246C08D" w14:textId="1E10C081" w:rsidR="008B297E" w:rsidRDefault="008B297E" w:rsidP="008B297E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</w:pPr>
      <w:r w:rsidRPr="006639AD"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  <w:t>EXPLORE AREAS OF COMMON</w:t>
      </w:r>
      <w:r w:rsidR="00874B23"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  <w:t>A</w:t>
      </w:r>
      <w:r w:rsidRPr="006639AD"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  <w:t>LIT</w:t>
      </w:r>
      <w:r w:rsidR="00874B23"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  <w:t>I</w:t>
      </w:r>
      <w:r w:rsidRPr="006639AD"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  <w:t>ES AND CHALLENGES RELATED TO REGULATION OF CHILD WELFARE WORKERS</w:t>
      </w:r>
      <w:r w:rsidR="006639AD" w:rsidRPr="006639AD"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  <w:t xml:space="preserve"> WITH A VIEW TO DEVELOP A POSITION PAPER </w:t>
      </w:r>
    </w:p>
    <w:p w14:paraId="045178B3" w14:textId="15CDE224" w:rsidR="006639AD" w:rsidRDefault="006639AD" w:rsidP="006639AD">
      <w:pPr>
        <w:pStyle w:val="HTMLPreformatted"/>
        <w:shd w:val="clear" w:color="auto" w:fill="FFFFFF"/>
        <w:ind w:left="100"/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</w:pPr>
    </w:p>
    <w:p w14:paraId="16693DCC" w14:textId="63025BC9" w:rsidR="006639AD" w:rsidRDefault="006639AD" w:rsidP="006639AD">
      <w:pPr>
        <w:pStyle w:val="HTMLPreformatted"/>
        <w:shd w:val="clear" w:color="auto" w:fill="FFFFFF"/>
        <w:ind w:left="720"/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  <w:t>Objectives:</w:t>
      </w:r>
    </w:p>
    <w:p w14:paraId="6C880B61" w14:textId="77777777" w:rsidR="006639AD" w:rsidRPr="006639AD" w:rsidRDefault="006639AD" w:rsidP="006639AD">
      <w:pPr>
        <w:pStyle w:val="HTMLPreformatted"/>
        <w:shd w:val="clear" w:color="auto" w:fill="FFFFFF"/>
        <w:ind w:left="720"/>
        <w:rPr>
          <w:rFonts w:asciiTheme="minorHAnsi" w:eastAsia="Times New Roman" w:hAnsiTheme="minorHAnsi" w:cstheme="minorHAnsi"/>
          <w:b/>
          <w:bCs/>
          <w:color w:val="212121"/>
          <w:sz w:val="22"/>
          <w:szCs w:val="22"/>
          <w:lang w:val="en-US" w:eastAsia="en-US"/>
        </w:rPr>
      </w:pPr>
    </w:p>
    <w:p w14:paraId="7440AC02" w14:textId="2D4A6A81" w:rsidR="008B297E" w:rsidRDefault="008B297E" w:rsidP="008B297E">
      <w:pPr>
        <w:pStyle w:val="HTMLPreformatted"/>
        <w:numPr>
          <w:ilvl w:val="0"/>
          <w:numId w:val="14"/>
        </w:numPr>
        <w:shd w:val="clear" w:color="auto" w:fill="FFFFFF"/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212121"/>
          <w:sz w:val="22"/>
          <w:szCs w:val="22"/>
          <w:lang w:val="en-US" w:eastAsia="en-US"/>
        </w:rPr>
        <w:t>Prepare jurisdictional scan related to regulation of child welfare workers</w:t>
      </w:r>
    </w:p>
    <w:p w14:paraId="0A3675BE" w14:textId="56C5DF5E" w:rsidR="00573315" w:rsidRDefault="00573315" w:rsidP="008B297E">
      <w:pPr>
        <w:pStyle w:val="BodyText"/>
        <w:tabs>
          <w:tab w:val="left" w:pos="1702"/>
        </w:tabs>
        <w:spacing w:before="182"/>
        <w:ind w:left="2062" w:firstLine="0"/>
      </w:pPr>
    </w:p>
    <w:sectPr w:rsidR="00573315" w:rsidSect="00257560">
      <w:footerReference w:type="default" r:id="rId12"/>
      <w:type w:val="continuous"/>
      <w:pgSz w:w="12240" w:h="20160" w:code="5"/>
      <w:pgMar w:top="567" w:right="1440" w:bottom="278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09EB6" w14:textId="77777777" w:rsidR="004C3417" w:rsidRDefault="004C3417" w:rsidP="009E44DD">
      <w:r>
        <w:separator/>
      </w:r>
    </w:p>
  </w:endnote>
  <w:endnote w:type="continuationSeparator" w:id="0">
    <w:p w14:paraId="6DB09EB7" w14:textId="77777777" w:rsidR="004C3417" w:rsidRDefault="004C3417" w:rsidP="009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9EB9" w14:textId="2EF27788" w:rsidR="009E44DD" w:rsidRDefault="00AC01E6" w:rsidP="007E628B">
    <w:pPr>
      <w:pStyle w:val="Footer"/>
      <w:jc w:val="right"/>
    </w:pPr>
    <w:r>
      <w:t xml:space="preserve">Approved </w:t>
    </w:r>
    <w:r w:rsidR="00874B23">
      <w:t>November 18,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9EB4" w14:textId="77777777" w:rsidR="004C3417" w:rsidRDefault="004C3417" w:rsidP="009E44DD">
      <w:r>
        <w:separator/>
      </w:r>
    </w:p>
  </w:footnote>
  <w:footnote w:type="continuationSeparator" w:id="0">
    <w:p w14:paraId="6DB09EB5" w14:textId="77777777" w:rsidR="004C3417" w:rsidRDefault="004C3417" w:rsidP="009E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338B"/>
    <w:multiLevelType w:val="hybridMultilevel"/>
    <w:tmpl w:val="101AF53A"/>
    <w:lvl w:ilvl="0" w:tplc="391AF110">
      <w:start w:val="1"/>
      <w:numFmt w:val="bullet"/>
      <w:lvlText w:val="*"/>
      <w:lvlJc w:val="left"/>
      <w:pPr>
        <w:ind w:left="1899" w:hanging="360"/>
      </w:pPr>
      <w:rPr>
        <w:rFonts w:ascii="Calibri" w:eastAsia="Calibri" w:hAnsi="Calibri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1E52897"/>
    <w:multiLevelType w:val="hybridMultilevel"/>
    <w:tmpl w:val="DE9EFA9C"/>
    <w:lvl w:ilvl="0" w:tplc="391AF110">
      <w:start w:val="1"/>
      <w:numFmt w:val="bullet"/>
      <w:lvlText w:val="*"/>
      <w:lvlJc w:val="left"/>
      <w:pPr>
        <w:ind w:left="2160" w:hanging="360"/>
      </w:pPr>
      <w:rPr>
        <w:rFonts w:ascii="Calibri" w:eastAsia="Calibri" w:hAnsi="Calibr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514566"/>
    <w:multiLevelType w:val="hybridMultilevel"/>
    <w:tmpl w:val="5E9E2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18763A"/>
    <w:multiLevelType w:val="hybridMultilevel"/>
    <w:tmpl w:val="D270ADD8"/>
    <w:lvl w:ilvl="0" w:tplc="391AF110">
      <w:start w:val="1"/>
      <w:numFmt w:val="bullet"/>
      <w:lvlText w:val="*"/>
      <w:lvlJc w:val="left"/>
      <w:pPr>
        <w:ind w:left="2062" w:hanging="360"/>
      </w:pPr>
      <w:rPr>
        <w:rFonts w:ascii="Calibri" w:eastAsia="Calibri" w:hAnsi="Calibr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396645D1"/>
    <w:multiLevelType w:val="hybridMultilevel"/>
    <w:tmpl w:val="5BA8AC6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62CF2"/>
    <w:multiLevelType w:val="hybridMultilevel"/>
    <w:tmpl w:val="206E834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FF0276"/>
    <w:multiLevelType w:val="hybridMultilevel"/>
    <w:tmpl w:val="4D24DBBE"/>
    <w:lvl w:ilvl="0" w:tplc="391AF110">
      <w:start w:val="1"/>
      <w:numFmt w:val="bullet"/>
      <w:lvlText w:val="*"/>
      <w:lvlJc w:val="left"/>
      <w:pPr>
        <w:ind w:left="1800" w:hanging="360"/>
      </w:pPr>
      <w:rPr>
        <w:rFonts w:ascii="Calibri" w:eastAsia="Calibri" w:hAnsi="Calibr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5107E5"/>
    <w:multiLevelType w:val="hybridMultilevel"/>
    <w:tmpl w:val="DF64B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5076"/>
    <w:multiLevelType w:val="hybridMultilevel"/>
    <w:tmpl w:val="B3567B4E"/>
    <w:lvl w:ilvl="0" w:tplc="EA94DD76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hint="default"/>
        <w:b/>
        <w:sz w:val="22"/>
        <w:szCs w:val="22"/>
      </w:rPr>
    </w:lvl>
    <w:lvl w:ilvl="1" w:tplc="391AF110">
      <w:start w:val="1"/>
      <w:numFmt w:val="bullet"/>
      <w:lvlText w:val="*"/>
      <w:lvlJc w:val="left"/>
      <w:pPr>
        <w:ind w:left="1700" w:hanging="161"/>
      </w:pPr>
      <w:rPr>
        <w:rFonts w:ascii="Calibri" w:eastAsia="Calibri" w:hAnsi="Calibri" w:hint="default"/>
        <w:sz w:val="22"/>
        <w:szCs w:val="22"/>
      </w:rPr>
    </w:lvl>
    <w:lvl w:ilvl="2" w:tplc="B058AA5C">
      <w:start w:val="1"/>
      <w:numFmt w:val="bullet"/>
      <w:lvlText w:val="•"/>
      <w:lvlJc w:val="left"/>
      <w:pPr>
        <w:ind w:left="1701" w:hanging="161"/>
      </w:pPr>
      <w:rPr>
        <w:rFonts w:hint="default"/>
      </w:rPr>
    </w:lvl>
    <w:lvl w:ilvl="3" w:tplc="01D463D6">
      <w:start w:val="1"/>
      <w:numFmt w:val="bullet"/>
      <w:lvlText w:val="•"/>
      <w:lvlJc w:val="left"/>
      <w:pPr>
        <w:ind w:left="1720" w:hanging="161"/>
      </w:pPr>
      <w:rPr>
        <w:rFonts w:hint="default"/>
      </w:rPr>
    </w:lvl>
    <w:lvl w:ilvl="4" w:tplc="8FE850D4">
      <w:start w:val="1"/>
      <w:numFmt w:val="bullet"/>
      <w:lvlText w:val="•"/>
      <w:lvlJc w:val="left"/>
      <w:pPr>
        <w:ind w:left="1811" w:hanging="161"/>
      </w:pPr>
      <w:rPr>
        <w:rFonts w:hint="default"/>
      </w:rPr>
    </w:lvl>
    <w:lvl w:ilvl="5" w:tplc="3A8C8916">
      <w:start w:val="1"/>
      <w:numFmt w:val="bullet"/>
      <w:lvlText w:val="•"/>
      <w:lvlJc w:val="left"/>
      <w:pPr>
        <w:ind w:left="3086" w:hanging="161"/>
      </w:pPr>
      <w:rPr>
        <w:rFonts w:hint="default"/>
      </w:rPr>
    </w:lvl>
    <w:lvl w:ilvl="6" w:tplc="8B943284">
      <w:start w:val="1"/>
      <w:numFmt w:val="bullet"/>
      <w:lvlText w:val="•"/>
      <w:lvlJc w:val="left"/>
      <w:pPr>
        <w:ind w:left="4361" w:hanging="161"/>
      </w:pPr>
      <w:rPr>
        <w:rFonts w:hint="default"/>
      </w:rPr>
    </w:lvl>
    <w:lvl w:ilvl="7" w:tplc="6AE2D66E">
      <w:start w:val="1"/>
      <w:numFmt w:val="bullet"/>
      <w:lvlText w:val="•"/>
      <w:lvlJc w:val="left"/>
      <w:pPr>
        <w:ind w:left="5635" w:hanging="161"/>
      </w:pPr>
      <w:rPr>
        <w:rFonts w:hint="default"/>
      </w:rPr>
    </w:lvl>
    <w:lvl w:ilvl="8" w:tplc="B37EA066">
      <w:start w:val="1"/>
      <w:numFmt w:val="bullet"/>
      <w:lvlText w:val="•"/>
      <w:lvlJc w:val="left"/>
      <w:pPr>
        <w:ind w:left="6910" w:hanging="161"/>
      </w:pPr>
      <w:rPr>
        <w:rFonts w:hint="default"/>
      </w:rPr>
    </w:lvl>
  </w:abstractNum>
  <w:abstractNum w:abstractNumId="9" w15:restartNumberingAfterBreak="0">
    <w:nsid w:val="66AC1359"/>
    <w:multiLevelType w:val="hybridMultilevel"/>
    <w:tmpl w:val="CA5A6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613C5"/>
    <w:multiLevelType w:val="hybridMultilevel"/>
    <w:tmpl w:val="266A2026"/>
    <w:lvl w:ilvl="0" w:tplc="391AF110">
      <w:start w:val="1"/>
      <w:numFmt w:val="bullet"/>
      <w:lvlText w:val="*"/>
      <w:lvlJc w:val="left"/>
      <w:pPr>
        <w:ind w:left="1800" w:hanging="360"/>
      </w:pPr>
      <w:rPr>
        <w:rFonts w:ascii="Calibri" w:eastAsia="Calibri" w:hAnsi="Calibr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C108DA"/>
    <w:multiLevelType w:val="hybridMultilevel"/>
    <w:tmpl w:val="693A67E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263DE9"/>
    <w:multiLevelType w:val="hybridMultilevel"/>
    <w:tmpl w:val="AE707F88"/>
    <w:lvl w:ilvl="0" w:tplc="391AF110">
      <w:start w:val="1"/>
      <w:numFmt w:val="bullet"/>
      <w:lvlText w:val="*"/>
      <w:lvlJc w:val="left"/>
      <w:pPr>
        <w:ind w:left="1800" w:hanging="360"/>
      </w:pPr>
      <w:rPr>
        <w:rFonts w:ascii="Calibri" w:eastAsia="Calibri" w:hAnsi="Calibr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A56D43"/>
    <w:multiLevelType w:val="hybridMultilevel"/>
    <w:tmpl w:val="F7DC7C7C"/>
    <w:lvl w:ilvl="0" w:tplc="391AF110">
      <w:start w:val="1"/>
      <w:numFmt w:val="bullet"/>
      <w:lvlText w:val="*"/>
      <w:lvlJc w:val="left"/>
      <w:pPr>
        <w:ind w:left="1800" w:hanging="360"/>
      </w:pPr>
      <w:rPr>
        <w:rFonts w:ascii="Calibri" w:eastAsia="Calibri" w:hAnsi="Calibr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9D36584"/>
    <w:multiLevelType w:val="hybridMultilevel"/>
    <w:tmpl w:val="6010D872"/>
    <w:lvl w:ilvl="0" w:tplc="31D89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E0"/>
    <w:rsid w:val="00257560"/>
    <w:rsid w:val="004C3417"/>
    <w:rsid w:val="00573315"/>
    <w:rsid w:val="005D594F"/>
    <w:rsid w:val="006639AD"/>
    <w:rsid w:val="006D4DE8"/>
    <w:rsid w:val="00771BAE"/>
    <w:rsid w:val="007E628B"/>
    <w:rsid w:val="00874B23"/>
    <w:rsid w:val="008B297E"/>
    <w:rsid w:val="00905245"/>
    <w:rsid w:val="009E44DD"/>
    <w:rsid w:val="00A34DA2"/>
    <w:rsid w:val="00A84C32"/>
    <w:rsid w:val="00AC01E6"/>
    <w:rsid w:val="00B26F4A"/>
    <w:rsid w:val="00C1792F"/>
    <w:rsid w:val="00CA1C7F"/>
    <w:rsid w:val="00D826CC"/>
    <w:rsid w:val="00DB0C99"/>
    <w:rsid w:val="00D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9E94"/>
  <w15:docId w15:val="{E424C080-37E8-4783-B577-9EB4288E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700" w:hanging="1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4DD"/>
  </w:style>
  <w:style w:type="paragraph" w:styleId="Footer">
    <w:name w:val="footer"/>
    <w:basedOn w:val="Normal"/>
    <w:link w:val="FooterChar"/>
    <w:uiPriority w:val="99"/>
    <w:unhideWhenUsed/>
    <w:rsid w:val="009E4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4DD"/>
  </w:style>
  <w:style w:type="paragraph" w:styleId="BalloonText">
    <w:name w:val="Balloon Text"/>
    <w:basedOn w:val="Normal"/>
    <w:link w:val="BalloonTextChar"/>
    <w:uiPriority w:val="99"/>
    <w:semiHidden/>
    <w:unhideWhenUsed/>
    <w:rsid w:val="006D4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E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4DE8"/>
    <w:pPr>
      <w:widowControl/>
    </w:pPr>
    <w:rPr>
      <w:rFonts w:ascii="Consolas" w:eastAsiaTheme="minorEastAsia" w:hAnsi="Consolas"/>
      <w:sz w:val="20"/>
      <w:szCs w:val="20"/>
      <w:lang w:val="en-CA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4DE8"/>
    <w:rPr>
      <w:rFonts w:ascii="Consolas" w:eastAsiaTheme="minorEastAsia" w:hAnsi="Consolas"/>
      <w:sz w:val="20"/>
      <w:szCs w:val="20"/>
      <w:lang w:val="en-CA" w:eastAsia="zh-CN"/>
    </w:rPr>
  </w:style>
  <w:style w:type="character" w:styleId="Strong">
    <w:name w:val="Strong"/>
    <w:basedOn w:val="DefaultParagraphFont"/>
    <w:uiPriority w:val="22"/>
    <w:qFormat/>
    <w:rsid w:val="0066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DFD04A239914DAA7D9324A19D068C" ma:contentTypeVersion="12" ma:contentTypeDescription="Create a new document." ma:contentTypeScope="" ma:versionID="9333fd55d860321e5516d73378d89a22">
  <xsd:schema xmlns:xsd="http://www.w3.org/2001/XMLSchema" xmlns:xs="http://www.w3.org/2001/XMLSchema" xmlns:p="http://schemas.microsoft.com/office/2006/metadata/properties" xmlns:ns2="7e2ac866-9645-4146-9699-35fb61756a10" xmlns:ns3="46c7f415-5b5e-4688-9435-5a205658e733" targetNamespace="http://schemas.microsoft.com/office/2006/metadata/properties" ma:root="true" ma:fieldsID="f0cc67f99282d7e9272b95e4800c25d1" ns2:_="" ns3:_="">
    <xsd:import namespace="7e2ac866-9645-4146-9699-35fb61756a10"/>
    <xsd:import namespace="46c7f415-5b5e-4688-9435-5a205658e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c866-9645-4146-9699-35fb6175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415-5b5e-4688-9435-5a205658e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9CF00-85FE-444D-B8C9-4FE2E2EC9653}">
  <ds:schemaRefs>
    <ds:schemaRef ds:uri="http://schemas.microsoft.com/office/2006/documentManagement/types"/>
    <ds:schemaRef ds:uri="http://schemas.microsoft.com/office/infopath/2007/PartnerControls"/>
    <ds:schemaRef ds:uri="46c7f415-5b5e-4688-9435-5a205658e733"/>
    <ds:schemaRef ds:uri="http://purl.org/dc/elements/1.1/"/>
    <ds:schemaRef ds:uri="http://schemas.microsoft.com/office/2006/metadata/properties"/>
    <ds:schemaRef ds:uri="7e2ac866-9645-4146-9699-35fb61756a1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F244C5-B14F-4EAF-8CEC-0BBA4B224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BF060-70F9-49A9-B3D4-F2DDE9764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Labrecque King</dc:creator>
  <cp:lastModifiedBy>Barbara Temmerman</cp:lastModifiedBy>
  <cp:revision>3</cp:revision>
  <dcterms:created xsi:type="dcterms:W3CDTF">2019-09-18T19:36:00Z</dcterms:created>
  <dcterms:modified xsi:type="dcterms:W3CDTF">2020-01-23T14:53:00Z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2017-05-15T00:00:00Z</vt:filetime>
  </property>
  <property fmtid="{D5CDD505-2E9C-101B-9397-08002B2CF9AE}" pid="4" name="ContentTypeId">
    <vt:lpwstr>0x0101001AADFD04A239914DAA7D9324A19D068C</vt:lpwstr>
  </property>
</Properties>
</file>